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7831A" w14:textId="25CEB29D" w:rsidR="002C7A29" w:rsidRPr="003C24CA" w:rsidRDefault="006F03B3" w:rsidP="00286D86">
      <w:pPr>
        <w:spacing w:after="0" w:line="240" w:lineRule="auto"/>
        <w:ind w:right="0" w:firstLine="709"/>
        <w:jc w:val="center"/>
        <w:rPr>
          <w:b/>
        </w:rPr>
      </w:pPr>
      <w:r w:rsidRPr="003C24CA">
        <w:rPr>
          <w:b/>
        </w:rPr>
        <w:t xml:space="preserve">Сведения об </w:t>
      </w:r>
      <w:r w:rsidR="009D30DE" w:rsidRPr="003C24CA">
        <w:rPr>
          <w:b/>
        </w:rPr>
        <w:t>оценк</w:t>
      </w:r>
      <w:r w:rsidRPr="003C24CA">
        <w:rPr>
          <w:b/>
        </w:rPr>
        <w:t>е</w:t>
      </w:r>
      <w:r w:rsidR="009D30DE" w:rsidRPr="003C24CA">
        <w:rPr>
          <w:b/>
        </w:rPr>
        <w:t xml:space="preserve"> эффективности налоговых расходов </w:t>
      </w:r>
      <w:r w:rsidR="00504D41" w:rsidRPr="003C24CA">
        <w:rPr>
          <w:b/>
        </w:rPr>
        <w:t>Левокумского муниципального</w:t>
      </w:r>
      <w:r w:rsidR="006D471F" w:rsidRPr="003C24CA">
        <w:rPr>
          <w:b/>
        </w:rPr>
        <w:t xml:space="preserve"> округа Ставропольского края</w:t>
      </w:r>
      <w:r w:rsidR="009D30DE" w:rsidRPr="003C24CA">
        <w:rPr>
          <w:b/>
        </w:rPr>
        <w:t xml:space="preserve"> за 20</w:t>
      </w:r>
      <w:r w:rsidR="006D471F" w:rsidRPr="003C24CA">
        <w:rPr>
          <w:b/>
        </w:rPr>
        <w:t>2</w:t>
      </w:r>
      <w:r w:rsidR="00BE7B4D">
        <w:rPr>
          <w:b/>
        </w:rPr>
        <w:t>3</w:t>
      </w:r>
      <w:r w:rsidR="006D471F" w:rsidRPr="003C24CA">
        <w:rPr>
          <w:b/>
        </w:rPr>
        <w:t xml:space="preserve"> </w:t>
      </w:r>
      <w:r w:rsidR="009D30DE" w:rsidRPr="003C24CA">
        <w:rPr>
          <w:b/>
        </w:rPr>
        <w:t>год</w:t>
      </w:r>
    </w:p>
    <w:p w14:paraId="651D730E" w14:textId="77777777" w:rsidR="002C7A29" w:rsidRPr="003C24CA" w:rsidRDefault="002C7A29" w:rsidP="00286D86">
      <w:pPr>
        <w:spacing w:after="0" w:line="240" w:lineRule="auto"/>
        <w:ind w:right="0" w:firstLine="709"/>
      </w:pPr>
    </w:p>
    <w:p w14:paraId="35D3CE9B" w14:textId="7150E7F6" w:rsidR="009418C5" w:rsidRPr="003C24CA" w:rsidRDefault="009D30DE" w:rsidP="00286D86">
      <w:pPr>
        <w:spacing w:after="0" w:line="240" w:lineRule="auto"/>
        <w:ind w:right="0" w:firstLine="709"/>
      </w:pPr>
      <w:r w:rsidRPr="003C24CA">
        <w:t>Оценка эффективности налоговых расходов</w:t>
      </w:r>
      <w:r w:rsidR="006D471F" w:rsidRPr="003C24CA">
        <w:t xml:space="preserve"> </w:t>
      </w:r>
      <w:r w:rsidR="00504D41" w:rsidRPr="003C24CA">
        <w:t xml:space="preserve">Левокумского муниципального </w:t>
      </w:r>
      <w:r w:rsidR="006D471F" w:rsidRPr="003C24CA">
        <w:t>округа Ставропольского края</w:t>
      </w:r>
      <w:r w:rsidRPr="003C24CA">
        <w:t xml:space="preserve"> за 20</w:t>
      </w:r>
      <w:r w:rsidR="00504D41" w:rsidRPr="003C24CA">
        <w:t>2</w:t>
      </w:r>
      <w:r w:rsidR="00BE7B4D">
        <w:t>3</w:t>
      </w:r>
      <w:r w:rsidRPr="003C24CA">
        <w:t xml:space="preserve"> год проведена в соответствии с основными положениями постановления Правительства Российской Федерации от 22.06.2019</w:t>
      </w:r>
      <w:r w:rsidR="006D471F" w:rsidRPr="003C24CA">
        <w:t xml:space="preserve"> г.</w:t>
      </w:r>
      <w:r w:rsidRPr="003C24CA">
        <w:t xml:space="preserve"> № 796 «Об общих требованиях к оценке налоговых расходов субъектов Российской Федерации и мун</w:t>
      </w:r>
      <w:r w:rsidR="00DA39B6" w:rsidRPr="003C24CA">
        <w:t xml:space="preserve">иципальных образований», </w:t>
      </w:r>
      <w:r w:rsidR="00E6657E" w:rsidRPr="003C24CA">
        <w:rPr>
          <w:rFonts w:eastAsia="Segoe UI Symbol"/>
        </w:rPr>
        <w:t xml:space="preserve">Порядком формирования перечня налоговых расходов </w:t>
      </w:r>
      <w:r w:rsidR="00F840D3" w:rsidRPr="003C24CA">
        <w:rPr>
          <w:rFonts w:eastAsia="Segoe UI Symbol"/>
          <w:color w:val="auto"/>
        </w:rPr>
        <w:t xml:space="preserve">Левокумского муниципального </w:t>
      </w:r>
      <w:r w:rsidR="00E6657E" w:rsidRPr="003C24CA">
        <w:rPr>
          <w:rFonts w:eastAsia="Segoe UI Symbol"/>
          <w:color w:val="auto"/>
        </w:rPr>
        <w:t xml:space="preserve">округа </w:t>
      </w:r>
      <w:r w:rsidR="00E6657E" w:rsidRPr="003C24CA">
        <w:rPr>
          <w:rFonts w:eastAsia="Segoe UI Symbol"/>
        </w:rPr>
        <w:t>Ставропольского края, утвержденного постановлением администрации</w:t>
      </w:r>
      <w:r w:rsidR="00E6657E" w:rsidRPr="003C24CA">
        <w:t xml:space="preserve"> </w:t>
      </w:r>
      <w:r w:rsidR="00504D41" w:rsidRPr="003C24CA">
        <w:t>Левокумского муниципального</w:t>
      </w:r>
      <w:r w:rsidR="00E6657E" w:rsidRPr="003C24CA">
        <w:t xml:space="preserve"> округа Ставропольского края от 0</w:t>
      </w:r>
      <w:r w:rsidR="00504D41" w:rsidRPr="003C24CA">
        <w:t>1</w:t>
      </w:r>
      <w:r w:rsidR="00E6657E" w:rsidRPr="003C24CA">
        <w:t>.</w:t>
      </w:r>
      <w:r w:rsidR="00504D41" w:rsidRPr="003C24CA">
        <w:t>09</w:t>
      </w:r>
      <w:r w:rsidR="00E6657E" w:rsidRPr="003C24CA">
        <w:t>.20</w:t>
      </w:r>
      <w:r w:rsidR="00504D41" w:rsidRPr="003C24CA">
        <w:t>21</w:t>
      </w:r>
      <w:r w:rsidR="00E6657E" w:rsidRPr="003C24CA">
        <w:t xml:space="preserve"> г. № </w:t>
      </w:r>
      <w:r w:rsidR="00504D41" w:rsidRPr="003C24CA">
        <w:t>1055</w:t>
      </w:r>
      <w:r w:rsidR="00E6657E" w:rsidRPr="003C24CA">
        <w:t xml:space="preserve"> «</w:t>
      </w:r>
      <w:r w:rsidR="00504D41" w:rsidRPr="003C24CA">
        <w:rPr>
          <w:rFonts w:eastAsia="Segoe UI Symbol"/>
        </w:rPr>
        <w:t>Об утверждении Порядка формирования перечня налоговых расходов Левокумского муниципального округа Ставропольского края</w:t>
      </w:r>
      <w:r w:rsidR="00E6657E" w:rsidRPr="003C24CA">
        <w:rPr>
          <w:rFonts w:eastAsia="Segoe UI Symbol"/>
        </w:rPr>
        <w:t xml:space="preserve">», Порядком оценки налоговых расходов </w:t>
      </w:r>
      <w:r w:rsidR="00504D41" w:rsidRPr="003C24CA">
        <w:rPr>
          <w:rFonts w:eastAsia="Segoe UI Symbol"/>
        </w:rPr>
        <w:t>Левокумского муниципального</w:t>
      </w:r>
      <w:r w:rsidR="00E6657E" w:rsidRPr="003C24CA">
        <w:rPr>
          <w:rFonts w:eastAsia="Segoe UI Symbol"/>
        </w:rPr>
        <w:t xml:space="preserve"> округа Ставропольского края утвержденного постановлением администрации</w:t>
      </w:r>
      <w:r w:rsidR="00E6657E" w:rsidRPr="003C24CA">
        <w:t xml:space="preserve"> </w:t>
      </w:r>
      <w:r w:rsidR="00504D41" w:rsidRPr="003C24CA">
        <w:t>Левокумского</w:t>
      </w:r>
      <w:r w:rsidR="00E6657E" w:rsidRPr="003C24CA">
        <w:t xml:space="preserve"> </w:t>
      </w:r>
      <w:r w:rsidR="00504D41" w:rsidRPr="003C24CA">
        <w:t>муниципального</w:t>
      </w:r>
      <w:r w:rsidR="00E6657E" w:rsidRPr="003C24CA">
        <w:t xml:space="preserve"> округа Ставропольского края от</w:t>
      </w:r>
      <w:r w:rsidR="00327AF0" w:rsidRPr="003C24CA">
        <w:t xml:space="preserve"> 01.</w:t>
      </w:r>
      <w:r w:rsidR="00327AF0" w:rsidRPr="003C24CA">
        <w:rPr>
          <w:color w:val="auto"/>
        </w:rPr>
        <w:t>09.202</w:t>
      </w:r>
      <w:r w:rsidR="00F840D3" w:rsidRPr="003C24CA">
        <w:rPr>
          <w:color w:val="auto"/>
        </w:rPr>
        <w:t>1</w:t>
      </w:r>
      <w:r w:rsidR="00E6657E" w:rsidRPr="003C24CA">
        <w:rPr>
          <w:color w:val="auto"/>
        </w:rPr>
        <w:t xml:space="preserve"> г. </w:t>
      </w:r>
      <w:r w:rsidR="00E6657E" w:rsidRPr="003C24CA">
        <w:t>№</w:t>
      </w:r>
      <w:r w:rsidR="00327AF0" w:rsidRPr="003C24CA">
        <w:t xml:space="preserve"> 1054</w:t>
      </w:r>
      <w:r w:rsidR="00E6657E" w:rsidRPr="003C24CA">
        <w:t xml:space="preserve">  «</w:t>
      </w:r>
      <w:r w:rsidR="00E6657E" w:rsidRPr="003C24CA">
        <w:rPr>
          <w:rFonts w:eastAsia="Segoe UI Symbol"/>
        </w:rPr>
        <w:t xml:space="preserve">Об утверждении Порядка оценки налоговых расходов </w:t>
      </w:r>
      <w:r w:rsidR="00504D41" w:rsidRPr="003C24CA">
        <w:rPr>
          <w:rFonts w:eastAsia="Segoe UI Symbol"/>
        </w:rPr>
        <w:t>Левокумского</w:t>
      </w:r>
      <w:r w:rsidR="00E6657E" w:rsidRPr="003C24CA">
        <w:rPr>
          <w:rFonts w:eastAsia="Segoe UI Symbol"/>
        </w:rPr>
        <w:t xml:space="preserve"> </w:t>
      </w:r>
      <w:r w:rsidR="00504D41" w:rsidRPr="003C24CA">
        <w:rPr>
          <w:rFonts w:eastAsia="Segoe UI Symbol"/>
        </w:rPr>
        <w:t>муниципального</w:t>
      </w:r>
      <w:r w:rsidR="00E6657E" w:rsidRPr="003C24CA">
        <w:rPr>
          <w:rFonts w:eastAsia="Segoe UI Symbol"/>
        </w:rPr>
        <w:t xml:space="preserve"> округа Ставропольского края»</w:t>
      </w:r>
      <w:r w:rsidR="00D47D71" w:rsidRPr="003C24CA">
        <w:rPr>
          <w:rFonts w:eastAsia="Segoe UI Symbol"/>
        </w:rPr>
        <w:t xml:space="preserve">, постановлением администрации Левокумского муниципального округа Ставропольского края от 17 августа 2022 года № 937 « О внесении изменений в Порядок оценки налоговых расходов Левокумского муниципального округа Ставропольского края, утвержденный постановлением администрации Левокумского муниципального округа Ставропольского края от 01 сентября 2021 года № 1054 </w:t>
      </w:r>
      <w:r w:rsidR="00854096" w:rsidRPr="003C24CA">
        <w:rPr>
          <w:rFonts w:eastAsia="Segoe UI Symbol"/>
        </w:rPr>
        <w:t xml:space="preserve">(далее </w:t>
      </w:r>
      <w:r w:rsidR="00225A7A" w:rsidRPr="003C24CA">
        <w:rPr>
          <w:rFonts w:eastAsia="Segoe UI Symbol"/>
        </w:rPr>
        <w:t>- Порядок).</w:t>
      </w:r>
    </w:p>
    <w:p w14:paraId="19A9E714" w14:textId="77777777" w:rsidR="002C7A29" w:rsidRPr="003C24CA" w:rsidRDefault="009D30DE" w:rsidP="00286D86">
      <w:pPr>
        <w:spacing w:after="0" w:line="240" w:lineRule="auto"/>
        <w:ind w:right="0" w:firstLine="709"/>
      </w:pPr>
      <w:r w:rsidRPr="003C24CA">
        <w:t xml:space="preserve">Для проведения оценки эффективности налоговых расходов </w:t>
      </w:r>
      <w:r w:rsidR="00504D41" w:rsidRPr="003C24CA">
        <w:t>Левокумского муниципального</w:t>
      </w:r>
      <w:r w:rsidR="00225A7A" w:rsidRPr="003C24CA">
        <w:t xml:space="preserve"> округа Ставропольского края</w:t>
      </w:r>
      <w:r w:rsidR="00D350AF" w:rsidRPr="003C24CA">
        <w:t xml:space="preserve"> (далее – </w:t>
      </w:r>
      <w:r w:rsidR="00504D41" w:rsidRPr="003C24CA">
        <w:t>Муниципальный</w:t>
      </w:r>
      <w:r w:rsidR="00D350AF" w:rsidRPr="003C24CA">
        <w:t xml:space="preserve"> округ)</w:t>
      </w:r>
      <w:r w:rsidRPr="003C24CA">
        <w:t xml:space="preserve"> использовались данные</w:t>
      </w:r>
      <w:r w:rsidR="006C11A9" w:rsidRPr="003C24CA">
        <w:t>, представленные Межрайонной ИФНС России по Ставропольскому краю,</w:t>
      </w:r>
      <w:r w:rsidRPr="003C24CA">
        <w:t xml:space="preserve"> о категориях налогоплательщиков, о суммах выпадающих доходов и количестве налогоплательщиков, воспользовавшихся льготами. </w:t>
      </w:r>
    </w:p>
    <w:p w14:paraId="2612AAC8" w14:textId="55486A95" w:rsidR="002C7A29" w:rsidRPr="003C24CA" w:rsidRDefault="009D30DE" w:rsidP="00286D86">
      <w:pPr>
        <w:spacing w:after="0" w:line="240" w:lineRule="auto"/>
        <w:ind w:right="0" w:firstLine="709"/>
      </w:pPr>
      <w:r w:rsidRPr="003C24CA">
        <w:t>В соответствии с Порядком сформирован</w:t>
      </w:r>
      <w:r w:rsidR="00D350AF" w:rsidRPr="003C24CA">
        <w:t xml:space="preserve"> и утвержден </w:t>
      </w:r>
      <w:r w:rsidR="006C11A9" w:rsidRPr="003C24CA">
        <w:rPr>
          <w:szCs w:val="28"/>
        </w:rPr>
        <w:t>перечень налоговых расходов</w:t>
      </w:r>
      <w:r w:rsidR="00D350AF" w:rsidRPr="003C24CA">
        <w:t xml:space="preserve"> </w:t>
      </w:r>
      <w:r w:rsidR="00F840D3" w:rsidRPr="003C24CA">
        <w:rPr>
          <w:color w:val="auto"/>
        </w:rPr>
        <w:t>муниципального</w:t>
      </w:r>
      <w:r w:rsidR="00D350AF" w:rsidRPr="003C24CA">
        <w:t xml:space="preserve"> округа</w:t>
      </w:r>
      <w:r w:rsidRPr="003C24CA">
        <w:t>, действовавших в 20</w:t>
      </w:r>
      <w:r w:rsidR="00D350AF" w:rsidRPr="003C24CA">
        <w:t>2</w:t>
      </w:r>
      <w:r w:rsidR="00BE7B4D">
        <w:t>3</w:t>
      </w:r>
      <w:r w:rsidRPr="003C24CA">
        <w:t xml:space="preserve"> году. </w:t>
      </w:r>
    </w:p>
    <w:p w14:paraId="352E7D32" w14:textId="77777777" w:rsidR="002C7A29" w:rsidRPr="003C24CA" w:rsidRDefault="009D30DE" w:rsidP="00286D86">
      <w:pPr>
        <w:spacing w:after="0" w:line="240" w:lineRule="auto"/>
        <w:ind w:right="0" w:firstLine="709"/>
      </w:pPr>
      <w:r w:rsidRPr="003C24CA">
        <w:t xml:space="preserve">В зависимости от целевой категории определены основные виды налоговых расходов на территории </w:t>
      </w:r>
      <w:r w:rsidR="00504D41" w:rsidRPr="003C24CA">
        <w:t>муниципального</w:t>
      </w:r>
      <w:r w:rsidR="00D350AF" w:rsidRPr="003C24CA">
        <w:t xml:space="preserve"> округа</w:t>
      </w:r>
      <w:r w:rsidR="00D631CC" w:rsidRPr="003C24CA">
        <w:t xml:space="preserve">: </w:t>
      </w:r>
      <w:r w:rsidR="00320DD9" w:rsidRPr="003C24CA">
        <w:t xml:space="preserve">технические, </w:t>
      </w:r>
      <w:r w:rsidR="00D631CC" w:rsidRPr="003C24CA">
        <w:t>стимулирующие</w:t>
      </w:r>
      <w:r w:rsidR="00320DD9" w:rsidRPr="003C24CA">
        <w:t xml:space="preserve"> и социальные</w:t>
      </w:r>
      <w:r w:rsidRPr="003C24CA">
        <w:t xml:space="preserve">. </w:t>
      </w:r>
    </w:p>
    <w:p w14:paraId="5385A607" w14:textId="77777777" w:rsidR="002C7A29" w:rsidRPr="003C24CA" w:rsidRDefault="009D30DE" w:rsidP="00286D86">
      <w:pPr>
        <w:spacing w:after="0" w:line="240" w:lineRule="auto"/>
        <w:ind w:right="0" w:firstLine="709"/>
      </w:pPr>
      <w:r w:rsidRPr="003C24CA"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</w:t>
      </w:r>
      <w:r w:rsidR="00D350AF" w:rsidRPr="003C24CA">
        <w:t xml:space="preserve"> </w:t>
      </w:r>
      <w:r w:rsidRPr="003C24CA">
        <w:t xml:space="preserve">(или) целям социально-экономической политики) и их результативности. </w:t>
      </w:r>
    </w:p>
    <w:p w14:paraId="493F4398" w14:textId="77777777" w:rsidR="002C7A29" w:rsidRPr="003C24CA" w:rsidRDefault="009D30DE" w:rsidP="00286D86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</w:t>
      </w:r>
      <w:r w:rsidR="00286D86" w:rsidRPr="003C24CA">
        <w:rPr>
          <w:color w:val="auto"/>
          <w:szCs w:val="28"/>
        </w:rPr>
        <w:t xml:space="preserve">Результаты оценки эффективности налоговых расходов </w:t>
      </w:r>
      <w:r w:rsidR="00504D41" w:rsidRPr="003C24CA">
        <w:rPr>
          <w:color w:val="auto"/>
          <w:szCs w:val="28"/>
        </w:rPr>
        <w:t>муниципального</w:t>
      </w:r>
      <w:r w:rsidR="00286D86" w:rsidRPr="003C24CA">
        <w:rPr>
          <w:color w:val="auto"/>
          <w:szCs w:val="28"/>
        </w:rPr>
        <w:t xml:space="preserve"> округа учитываются при формировании основных направлений бюджетной и налоговой </w:t>
      </w:r>
      <w:r w:rsidR="00286D86" w:rsidRPr="003C24CA">
        <w:rPr>
          <w:color w:val="auto"/>
          <w:szCs w:val="28"/>
        </w:rPr>
        <w:lastRenderedPageBreak/>
        <w:t xml:space="preserve">политики </w:t>
      </w:r>
      <w:r w:rsidR="00504D41" w:rsidRPr="003C24CA">
        <w:rPr>
          <w:color w:val="auto"/>
          <w:szCs w:val="28"/>
        </w:rPr>
        <w:t>муниципального</w:t>
      </w:r>
      <w:r w:rsidR="00286D86" w:rsidRPr="003C24CA">
        <w:rPr>
          <w:color w:val="auto"/>
          <w:szCs w:val="28"/>
        </w:rPr>
        <w:t xml:space="preserve"> округа, а также при проведении оценки эффективности реализации муниципальных программ </w:t>
      </w:r>
      <w:r w:rsidR="00504D41" w:rsidRPr="003C24CA">
        <w:rPr>
          <w:color w:val="auto"/>
          <w:szCs w:val="28"/>
        </w:rPr>
        <w:t>муниципального округа</w:t>
      </w:r>
      <w:r w:rsidR="00286D86" w:rsidRPr="003C24CA">
        <w:rPr>
          <w:color w:val="auto"/>
          <w:szCs w:val="28"/>
        </w:rPr>
        <w:t xml:space="preserve">. </w:t>
      </w:r>
    </w:p>
    <w:p w14:paraId="1B10EB06" w14:textId="6D84C35C" w:rsidR="00504D41" w:rsidRPr="003C24CA" w:rsidRDefault="00504D41" w:rsidP="00504D41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Решением Совета Левокумского муниципального округа Ставропольского края от 19 ноября 2020 года № 38 «О земельном налоге на территории Левокумского муниципального округа Ставропольского края»</w:t>
      </w:r>
      <w:r w:rsidR="00D47D71" w:rsidRPr="003C24CA">
        <w:rPr>
          <w:color w:val="auto"/>
        </w:rPr>
        <w:t>, Решением Совета Левокумского муниципального округа Ставропольского края от 04 августа 2022 года № 259 «О внесении изменений в решение Совета Левокумского муниципального округа Ставропольского края от 19 ноября 2020 г. № 38 «О земельном налоге на территории Левокумского муниципального округа Ставропольского края»,</w:t>
      </w:r>
      <w:r w:rsidRPr="003C24CA">
        <w:rPr>
          <w:color w:val="auto"/>
        </w:rPr>
        <w:t xml:space="preserve"> </w:t>
      </w:r>
      <w:r w:rsidR="00D47D71" w:rsidRPr="003C24CA">
        <w:rPr>
          <w:color w:val="auto"/>
        </w:rPr>
        <w:t>Решением Совета Левокумского муниципального округа Ставропольского края от 30 марта 2023 года № 312 «О внесении изменений в решение Совета Левокумского муниципального округа Ставропольского края от 19 ноября 2020 г. № 38 «О земельном налоге на территории Левокумского муниципального округа Ставропольского края»</w:t>
      </w:r>
      <w:r w:rsidR="00084BAF">
        <w:rPr>
          <w:color w:val="auto"/>
        </w:rPr>
        <w:t xml:space="preserve">, </w:t>
      </w:r>
      <w:r w:rsidR="00084BAF" w:rsidRPr="00084BAF">
        <w:rPr>
          <w:color w:val="auto"/>
        </w:rPr>
        <w:t xml:space="preserve">Решением Совета Левокумского муниципального округа Ставропольского края от </w:t>
      </w:r>
      <w:r w:rsidR="00084BAF">
        <w:rPr>
          <w:color w:val="auto"/>
        </w:rPr>
        <w:t>18</w:t>
      </w:r>
      <w:r w:rsidR="00084BAF" w:rsidRPr="00084BAF">
        <w:rPr>
          <w:color w:val="auto"/>
        </w:rPr>
        <w:t xml:space="preserve"> </w:t>
      </w:r>
      <w:r w:rsidR="00084BAF">
        <w:rPr>
          <w:color w:val="auto"/>
        </w:rPr>
        <w:t>мая</w:t>
      </w:r>
      <w:r w:rsidR="00084BAF" w:rsidRPr="00084BAF">
        <w:rPr>
          <w:color w:val="auto"/>
        </w:rPr>
        <w:t xml:space="preserve"> 2023 года</w:t>
      </w:r>
      <w:r w:rsidR="00084BAF">
        <w:rPr>
          <w:color w:val="auto"/>
        </w:rPr>
        <w:t xml:space="preserve"> №323 «О внесении изменений в Решение Совета Левокумского муниципального округа Ставропольского края от 19 ноября 2020 года № 38 «О земельном налоге на территории Левокумского муниципального округа Ставропольского края»</w:t>
      </w:r>
      <w:r w:rsidR="00BC5D7C">
        <w:rPr>
          <w:color w:val="auto"/>
        </w:rPr>
        <w:t>,</w:t>
      </w:r>
      <w:r w:rsidR="00084BAF">
        <w:rPr>
          <w:color w:val="auto"/>
        </w:rPr>
        <w:t xml:space="preserve"> Решением Совета Левокумского муниципального округа Ставропольского края от 30 марта 2023 года № 312 «О внесении изменений в Решение Совета Левокумского муниципального округа Ставропольского края  от 19 ноября 2020 года № 38 «О земельном налоге на территории Левокумского муниципального района Ставропольского края», Решением Совета Левокумского муниципального округа Ставропольского края от 23 ноября 2023 года  № 367 «О внесении изменений в Решение Совета Левокумского муниципального округа Ставропольского края от 19 ноября 2020 года  № 38 «О Земельном налоге на территории Левокумского муниципального округа Ставропольского края</w:t>
      </w:r>
      <w:r w:rsidR="005B30A4">
        <w:rPr>
          <w:color w:val="auto"/>
        </w:rPr>
        <w:t>»</w:t>
      </w:r>
      <w:r w:rsidR="00D47D71" w:rsidRPr="003C24CA">
        <w:rPr>
          <w:color w:val="auto"/>
        </w:rPr>
        <w:t xml:space="preserve">» </w:t>
      </w:r>
      <w:r w:rsidRPr="003C24CA">
        <w:rPr>
          <w:color w:val="auto"/>
        </w:rPr>
        <w:t>(далее – решени</w:t>
      </w:r>
      <w:r w:rsidR="00C95E4C" w:rsidRPr="003C24CA">
        <w:rPr>
          <w:color w:val="auto"/>
        </w:rPr>
        <w:t>я</w:t>
      </w:r>
      <w:r w:rsidRPr="003C24CA">
        <w:rPr>
          <w:color w:val="auto"/>
        </w:rPr>
        <w:t xml:space="preserve"> о земельном налоге) </w:t>
      </w:r>
      <w:r w:rsidR="0005376E" w:rsidRPr="003C24CA">
        <w:rPr>
          <w:color w:val="auto"/>
        </w:rPr>
        <w:t>установлены следующие налоговые льготы</w:t>
      </w:r>
      <w:r w:rsidRPr="003C24CA">
        <w:rPr>
          <w:color w:val="auto"/>
        </w:rPr>
        <w:t>.</w:t>
      </w:r>
    </w:p>
    <w:p w14:paraId="7314FF9F" w14:textId="77777777" w:rsidR="00504D41" w:rsidRPr="003C24CA" w:rsidRDefault="00504D41" w:rsidP="00504D41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В соответствии с решением о земельном налоге к социальным налоговым расходам относятся следующие льготы:</w:t>
      </w:r>
    </w:p>
    <w:p w14:paraId="358A1AA5" w14:textId="412BD82E" w:rsidR="00C95E4C" w:rsidRPr="003C24CA" w:rsidRDefault="00DA4184" w:rsidP="00E439F0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пенсионеров, достигших пенсионного возраста, ветеранов и инвалидов Великой Отечественной войны, инвалидов 1 и 2 групп инвалидности, ветеранов и инвалидов боевых действий, лиц, имеющих право на получение социальной поддержки в соответствии с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родителей и супругов военнослужащих, сотрудников органов внутренних дел Российской Федерации и военнослужащих внутренних войск МВД, погибших при исполнении служебных обязанностей (обязанностей военной службы), в отношении земельных участков, занятых жилищным фондом, приобретенных (предоставленных) для жилищного строительства, ведения личного подсобного хозяйства, садоводства и огородничества, а также земельных участков общего назначения, предусмотренных Федеральным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 не используемых для ведения предпринимательской деятельности;</w:t>
      </w:r>
    </w:p>
    <w:p w14:paraId="14AC6AFA" w14:textId="77777777" w:rsidR="00DA4184" w:rsidRPr="003C24CA" w:rsidRDefault="00DA4184" w:rsidP="00DA4184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 xml:space="preserve">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</w:t>
      </w:r>
      <w:r w:rsidRPr="003C24CA">
        <w:rPr>
          <w:color w:val="auto"/>
        </w:rPr>
        <w:lastRenderedPageBreak/>
        <w:t>30 сентября 2022 года (далее – специальная военная операция), либо их супруга (супруг);</w:t>
      </w:r>
    </w:p>
    <w:p w14:paraId="3590BA89" w14:textId="77777777" w:rsidR="00DA4184" w:rsidRPr="003C24CA" w:rsidRDefault="00DA4184" w:rsidP="00DA4184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участвующих в специальной военной операции, либо их супруга (супруг);</w:t>
      </w:r>
    </w:p>
    <w:p w14:paraId="0C50D8B6" w14:textId="77777777" w:rsidR="00DA4184" w:rsidRPr="003C24CA" w:rsidRDefault="00DA4184" w:rsidP="00DA4184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 xml:space="preserve">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либо их супруга (супруг);</w:t>
      </w:r>
    </w:p>
    <w:p w14:paraId="7F553B6F" w14:textId="149687C6" w:rsidR="00DA4184" w:rsidRPr="003C24CA" w:rsidRDefault="00DA4184" w:rsidP="00DA4184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 xml:space="preserve">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операции, либо их супруга (супруг).                          </w:t>
      </w:r>
    </w:p>
    <w:p w14:paraId="09CC48B1" w14:textId="77777777" w:rsidR="00AD335F" w:rsidRPr="003C24CA" w:rsidRDefault="00504D41" w:rsidP="00AD335F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 xml:space="preserve">К </w:t>
      </w:r>
      <w:r w:rsidR="00AD335F" w:rsidRPr="003C24CA">
        <w:rPr>
          <w:color w:val="auto"/>
        </w:rPr>
        <w:t>техническим</w:t>
      </w:r>
      <w:r w:rsidRPr="003C24CA">
        <w:rPr>
          <w:color w:val="auto"/>
        </w:rPr>
        <w:t xml:space="preserve"> налоговым расходам относятся следующие льготы:</w:t>
      </w:r>
    </w:p>
    <w:p w14:paraId="7D0D599B" w14:textId="77777777" w:rsidR="00504D41" w:rsidRPr="003C24CA" w:rsidRDefault="00504D41" w:rsidP="00504D41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организации - в отношении земельных участков, занятых автомобильными дорогами общего пользования местного значения;</w:t>
      </w:r>
    </w:p>
    <w:p w14:paraId="04338F11" w14:textId="77777777" w:rsidR="00504D41" w:rsidRPr="003C24CA" w:rsidRDefault="00504D41" w:rsidP="00504D41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организации - в отношении земельных участков под строящимися объектами социального назначения;</w:t>
      </w:r>
    </w:p>
    <w:p w14:paraId="159989DE" w14:textId="56CA2954" w:rsidR="00C95E4C" w:rsidRPr="003C24CA" w:rsidRDefault="00C95E4C" w:rsidP="00C95E4C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органы местного самоуправления Левокумского муниципального округа Ставропольского края и органы администрации Левокумского муниципального округа Ставропольского края, обладающие правами юридического лица;</w:t>
      </w:r>
    </w:p>
    <w:p w14:paraId="41E6CAC1" w14:textId="3E4ACDE9" w:rsidR="00C95E4C" w:rsidRPr="003C24CA" w:rsidRDefault="00C95E4C" w:rsidP="00C95E4C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муниципальные учреждения Левокумского муниципального округа Ставропольского края, финансируемые из бюджета Левокумского муниципального округа Ставропольского края, в отношении земельных участков, предназначенных для непосредственного выполнения возложенных на них функций.».</w:t>
      </w:r>
    </w:p>
    <w:p w14:paraId="4904271D" w14:textId="77777777" w:rsidR="00AD335F" w:rsidRPr="003C24CA" w:rsidRDefault="00AD335F" w:rsidP="00504D41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К стимулирующим налоговым расходам относятся следующие льготы</w:t>
      </w:r>
      <w:r w:rsidR="001665CB" w:rsidRPr="003C24CA">
        <w:rPr>
          <w:color w:val="auto"/>
        </w:rPr>
        <w:t>:</w:t>
      </w:r>
    </w:p>
    <w:p w14:paraId="3F5D5642" w14:textId="77777777" w:rsidR="00504D41" w:rsidRPr="003C24CA" w:rsidRDefault="00504D41" w:rsidP="00504D41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0,1 процента от кадастровой стоимости в отношении земельных участков, свободных от построек на территории Левокумского муниципального округа Ставропольского края, используемых субъектами инвестиционной деятельности для реализации приоритетного инвестиционного проекта в соответствии с инвестиционным соглашением, заключенным инвестором с Правительством Ставропольского края, на срок 3 года с момента начала осуществления вложений в основные средства.</w:t>
      </w:r>
    </w:p>
    <w:p w14:paraId="7AC2E9D4" w14:textId="77777777" w:rsidR="004552A2" w:rsidRPr="003C24CA" w:rsidRDefault="004552A2" w:rsidP="00504D41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Решением Совета Левокумского муниципального округа Ставропольского края от 19 ноября 220 года № 39 «О налоге на имущество физических лиц на территории Левокумского муниципального округа Ставропольского края» налоговые льготы по налогу на имущество не установлены.</w:t>
      </w:r>
    </w:p>
    <w:p w14:paraId="229171A3" w14:textId="2029CC0D" w:rsidR="002C7A29" w:rsidRPr="003C24CA" w:rsidRDefault="009D30DE" w:rsidP="004F39B5">
      <w:pPr>
        <w:spacing w:after="0" w:line="240" w:lineRule="auto"/>
        <w:ind w:right="0" w:firstLine="709"/>
      </w:pPr>
      <w:r w:rsidRPr="003C24CA">
        <w:t xml:space="preserve">Объем налоговых и неналоговых доходов бюджета </w:t>
      </w:r>
      <w:r w:rsidR="004552A2" w:rsidRPr="003C24CA">
        <w:rPr>
          <w:szCs w:val="28"/>
        </w:rPr>
        <w:t>муниципального</w:t>
      </w:r>
      <w:r w:rsidR="007A6872" w:rsidRPr="003C24CA">
        <w:rPr>
          <w:szCs w:val="28"/>
        </w:rPr>
        <w:t xml:space="preserve"> округа</w:t>
      </w:r>
      <w:r w:rsidRPr="003C24CA">
        <w:t xml:space="preserve"> в 20</w:t>
      </w:r>
      <w:r w:rsidR="007A6872" w:rsidRPr="003C24CA">
        <w:t>2</w:t>
      </w:r>
      <w:r w:rsidR="00BE7B4D">
        <w:t>3</w:t>
      </w:r>
      <w:r w:rsidRPr="003C24CA">
        <w:t xml:space="preserve"> году составил </w:t>
      </w:r>
      <w:r w:rsidR="00BE7B4D">
        <w:t>278 956,27</w:t>
      </w:r>
      <w:r w:rsidR="004552A2" w:rsidRPr="003C24CA">
        <w:t xml:space="preserve"> </w:t>
      </w:r>
      <w:r w:rsidRPr="003C24CA">
        <w:t xml:space="preserve">тыс. рублей, из них земельный налог – </w:t>
      </w:r>
      <w:r w:rsidR="00BE7B4D">
        <w:t>15 547,85</w:t>
      </w:r>
      <w:r w:rsidR="004552A2" w:rsidRPr="003C24CA">
        <w:t xml:space="preserve"> </w:t>
      </w:r>
      <w:r w:rsidRPr="003C24CA">
        <w:t>тыс. рублей</w:t>
      </w:r>
      <w:r w:rsidR="00013D87" w:rsidRPr="003C24CA">
        <w:t xml:space="preserve">, налог </w:t>
      </w:r>
      <w:r w:rsidR="00013D87" w:rsidRPr="003C24CA">
        <w:rPr>
          <w:szCs w:val="28"/>
        </w:rPr>
        <w:t xml:space="preserve">на имущество физических лиц – </w:t>
      </w:r>
      <w:r w:rsidR="00BE7B4D">
        <w:rPr>
          <w:szCs w:val="28"/>
        </w:rPr>
        <w:t>8 463,19</w:t>
      </w:r>
      <w:r w:rsidR="004552A2" w:rsidRPr="003C24CA">
        <w:rPr>
          <w:szCs w:val="28"/>
        </w:rPr>
        <w:t xml:space="preserve"> </w:t>
      </w:r>
      <w:r w:rsidR="00013D87" w:rsidRPr="003C24CA">
        <w:rPr>
          <w:szCs w:val="28"/>
        </w:rPr>
        <w:t>тыс. рублей.</w:t>
      </w:r>
      <w:r w:rsidR="00F627B4" w:rsidRPr="003C24CA">
        <w:t xml:space="preserve"> Доля налогов на имущество в объеме налоговых и неналоговых доходов бюджета </w:t>
      </w:r>
      <w:r w:rsidR="00617BAE" w:rsidRPr="003C24CA">
        <w:rPr>
          <w:szCs w:val="28"/>
        </w:rPr>
        <w:t>муниципального</w:t>
      </w:r>
      <w:r w:rsidR="00F627B4" w:rsidRPr="003C24CA">
        <w:rPr>
          <w:szCs w:val="28"/>
        </w:rPr>
        <w:t xml:space="preserve"> округа</w:t>
      </w:r>
      <w:r w:rsidR="00F627B4" w:rsidRPr="003C24CA">
        <w:t xml:space="preserve"> в отчетном году составила </w:t>
      </w:r>
      <w:r w:rsidR="005B30A4" w:rsidRPr="005B30A4">
        <w:t>8,61</w:t>
      </w:r>
      <w:r w:rsidR="00F627B4" w:rsidRPr="005B30A4">
        <w:t xml:space="preserve"> %.</w:t>
      </w:r>
    </w:p>
    <w:p w14:paraId="40C14B5D" w14:textId="2BF5E9AF" w:rsidR="002C7A29" w:rsidRPr="003C24CA" w:rsidRDefault="009D30DE" w:rsidP="00286D86">
      <w:pPr>
        <w:spacing w:after="0" w:line="240" w:lineRule="auto"/>
        <w:ind w:right="0" w:firstLine="709"/>
      </w:pPr>
      <w:r w:rsidRPr="003C24CA">
        <w:lastRenderedPageBreak/>
        <w:t>Объем налоговых расходов в 20</w:t>
      </w:r>
      <w:r w:rsidR="00AC30E9" w:rsidRPr="003C24CA">
        <w:t>2</w:t>
      </w:r>
      <w:r w:rsidR="005B30A4">
        <w:t>3</w:t>
      </w:r>
      <w:r w:rsidRPr="003C24CA">
        <w:t xml:space="preserve"> году по данным </w:t>
      </w:r>
      <w:r w:rsidR="00AC30E9" w:rsidRPr="003C24CA">
        <w:t xml:space="preserve">Межрайонной ИФНС России по Ставропольскому краю </w:t>
      </w:r>
      <w:r w:rsidRPr="003C24CA">
        <w:t xml:space="preserve">составил </w:t>
      </w:r>
      <w:r w:rsidR="005B30A4">
        <w:rPr>
          <w:color w:val="auto"/>
        </w:rPr>
        <w:t>6 623,80</w:t>
      </w:r>
      <w:r w:rsidRPr="003C24CA">
        <w:rPr>
          <w:color w:val="auto"/>
        </w:rPr>
        <w:t xml:space="preserve"> </w:t>
      </w:r>
      <w:r w:rsidRPr="003C24CA">
        <w:t>тыс. рублей</w:t>
      </w:r>
      <w:r w:rsidR="00AC30E9" w:rsidRPr="003C24CA">
        <w:t>.</w:t>
      </w:r>
      <w:r w:rsidRPr="003C24CA">
        <w:t xml:space="preserve"> </w:t>
      </w:r>
      <w:r w:rsidR="00AC30E9" w:rsidRPr="003C24CA">
        <w:t>Д</w:t>
      </w:r>
      <w:r w:rsidRPr="003C24CA">
        <w:t>оля</w:t>
      </w:r>
      <w:r w:rsidR="00F627B4" w:rsidRPr="003C24CA">
        <w:t xml:space="preserve"> налоговых расходов</w:t>
      </w:r>
      <w:r w:rsidRPr="003C24CA">
        <w:t xml:space="preserve"> в объеме налоговых и неналоговых доходов бюджета </w:t>
      </w:r>
      <w:r w:rsidR="00AC30E9" w:rsidRPr="003C24CA">
        <w:rPr>
          <w:szCs w:val="28"/>
        </w:rPr>
        <w:t>городского округа</w:t>
      </w:r>
      <w:r w:rsidR="00AC30E9" w:rsidRPr="003C24CA">
        <w:t xml:space="preserve"> </w:t>
      </w:r>
      <w:r w:rsidRPr="003C24CA">
        <w:t xml:space="preserve">в отчетном году составила </w:t>
      </w:r>
      <w:r w:rsidR="005B30A4">
        <w:rPr>
          <w:color w:val="auto"/>
        </w:rPr>
        <w:t>2,38</w:t>
      </w:r>
      <w:r w:rsidRPr="003C24CA">
        <w:rPr>
          <w:color w:val="auto"/>
        </w:rPr>
        <w:t xml:space="preserve"> %. </w:t>
      </w:r>
    </w:p>
    <w:p w14:paraId="5274FDC2" w14:textId="28B8E00B" w:rsidR="002C7A29" w:rsidRPr="003C24CA" w:rsidRDefault="009D30DE" w:rsidP="00286D86">
      <w:pPr>
        <w:spacing w:after="0" w:line="240" w:lineRule="auto"/>
        <w:ind w:right="0" w:firstLine="709"/>
      </w:pPr>
      <w:r w:rsidRPr="003C24CA">
        <w:t xml:space="preserve">Информация о структуре налоговых расходов за </w:t>
      </w:r>
      <w:r w:rsidR="00617BAE" w:rsidRPr="003C24CA">
        <w:t>202</w:t>
      </w:r>
      <w:r w:rsidR="005B30A4">
        <w:t>3</w:t>
      </w:r>
      <w:r w:rsidR="00617BAE" w:rsidRPr="003C24CA">
        <w:t xml:space="preserve"> год</w:t>
      </w:r>
      <w:r w:rsidRPr="003C24CA">
        <w:t xml:space="preserve"> представлена в таблице 1.</w:t>
      </w:r>
    </w:p>
    <w:p w14:paraId="6D37E68C" w14:textId="77777777" w:rsidR="009B4C72" w:rsidRPr="003C24CA" w:rsidRDefault="009B4C72" w:rsidP="00F627B4">
      <w:pPr>
        <w:spacing w:after="0" w:line="240" w:lineRule="auto"/>
        <w:ind w:right="0" w:firstLine="709"/>
        <w:jc w:val="right"/>
        <w:rPr>
          <w:sz w:val="26"/>
        </w:rPr>
      </w:pPr>
    </w:p>
    <w:p w14:paraId="1494785B" w14:textId="77777777" w:rsidR="009B4C72" w:rsidRPr="003C24CA" w:rsidRDefault="009B4C72" w:rsidP="00F627B4">
      <w:pPr>
        <w:spacing w:after="0" w:line="240" w:lineRule="auto"/>
        <w:ind w:right="0" w:firstLine="709"/>
        <w:jc w:val="right"/>
        <w:rPr>
          <w:sz w:val="26"/>
        </w:rPr>
      </w:pPr>
    </w:p>
    <w:p w14:paraId="1ED9F954" w14:textId="77777777" w:rsidR="009B4C72" w:rsidRPr="003C24CA" w:rsidRDefault="009B4C72" w:rsidP="00F627B4">
      <w:pPr>
        <w:spacing w:after="0" w:line="240" w:lineRule="auto"/>
        <w:ind w:right="0" w:firstLine="709"/>
        <w:jc w:val="right"/>
        <w:rPr>
          <w:sz w:val="26"/>
        </w:rPr>
      </w:pPr>
    </w:p>
    <w:p w14:paraId="2B3EBCD2" w14:textId="77777777" w:rsidR="009B4C72" w:rsidRPr="003C24CA" w:rsidRDefault="009B4C72" w:rsidP="00F627B4">
      <w:pPr>
        <w:spacing w:after="0" w:line="240" w:lineRule="auto"/>
        <w:ind w:right="0" w:firstLine="709"/>
        <w:jc w:val="right"/>
        <w:rPr>
          <w:sz w:val="26"/>
        </w:rPr>
      </w:pPr>
    </w:p>
    <w:p w14:paraId="20DE8BB3" w14:textId="77777777" w:rsidR="009B4C72" w:rsidRPr="003C24CA" w:rsidRDefault="009B4C72" w:rsidP="00F627B4">
      <w:pPr>
        <w:spacing w:after="0" w:line="240" w:lineRule="auto"/>
        <w:ind w:right="0" w:firstLine="709"/>
        <w:jc w:val="right"/>
        <w:rPr>
          <w:sz w:val="26"/>
        </w:rPr>
      </w:pPr>
    </w:p>
    <w:p w14:paraId="14A2097A" w14:textId="77777777" w:rsidR="00F627B4" w:rsidRPr="003C24CA" w:rsidRDefault="00F627B4" w:rsidP="00286D86">
      <w:pPr>
        <w:spacing w:after="0" w:line="240" w:lineRule="auto"/>
        <w:ind w:right="0" w:firstLine="709"/>
        <w:rPr>
          <w:sz w:val="26"/>
        </w:rPr>
      </w:pPr>
    </w:p>
    <w:p w14:paraId="275250AF" w14:textId="5E2A5F10" w:rsidR="002C7A29" w:rsidRPr="008B41D5" w:rsidRDefault="009D30DE" w:rsidP="00F627B4">
      <w:pPr>
        <w:spacing w:after="0" w:line="240" w:lineRule="auto"/>
        <w:ind w:right="0" w:firstLine="709"/>
        <w:jc w:val="center"/>
      </w:pPr>
      <w:r w:rsidRPr="008B41D5">
        <w:t xml:space="preserve">Структура налоговых расходов за </w:t>
      </w:r>
      <w:r w:rsidR="00617BAE" w:rsidRPr="008B41D5">
        <w:t>202</w:t>
      </w:r>
      <w:r w:rsidR="005B30A4" w:rsidRPr="008B41D5">
        <w:t>3</w:t>
      </w:r>
      <w:r w:rsidR="00617BAE" w:rsidRPr="008B41D5">
        <w:t xml:space="preserve"> год</w:t>
      </w:r>
    </w:p>
    <w:p w14:paraId="1BEE085E" w14:textId="77777777" w:rsidR="009B4C72" w:rsidRPr="008B41D5" w:rsidRDefault="009B4C72" w:rsidP="00F627B4">
      <w:pPr>
        <w:spacing w:after="0" w:line="240" w:lineRule="auto"/>
        <w:ind w:right="0" w:firstLine="709"/>
        <w:jc w:val="center"/>
      </w:pPr>
    </w:p>
    <w:p w14:paraId="15C3B9DF" w14:textId="77777777" w:rsidR="00E439F0" w:rsidRPr="003C24CA" w:rsidRDefault="009B4C72" w:rsidP="009B4C72">
      <w:pPr>
        <w:spacing w:after="0" w:line="240" w:lineRule="auto"/>
        <w:ind w:right="0" w:firstLine="709"/>
      </w:pPr>
      <w:r w:rsidRPr="003C24CA">
        <w:t xml:space="preserve">                                                                                           Таблица 1</w:t>
      </w:r>
    </w:p>
    <w:tbl>
      <w:tblPr>
        <w:tblStyle w:val="TableGrid"/>
        <w:tblW w:w="8330" w:type="dxa"/>
        <w:tblInd w:w="0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018"/>
        <w:gridCol w:w="1753"/>
        <w:gridCol w:w="1559"/>
      </w:tblGrid>
      <w:tr w:rsidR="00617BAE" w:rsidRPr="003C24CA" w14:paraId="776F2A07" w14:textId="77777777" w:rsidTr="00617BAE">
        <w:trPr>
          <w:trHeight w:val="260"/>
        </w:trPr>
        <w:tc>
          <w:tcPr>
            <w:tcW w:w="5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4A93" w14:textId="77777777" w:rsidR="00617BAE" w:rsidRPr="003C24CA" w:rsidRDefault="00617BAE" w:rsidP="00F627B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C24CA">
              <w:rPr>
                <w:szCs w:val="28"/>
              </w:rPr>
              <w:t>Наименование показателей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A378" w14:textId="2C6CF4E6" w:rsidR="00617BAE" w:rsidRPr="003C24CA" w:rsidRDefault="00617BAE" w:rsidP="00617BAE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C24CA">
              <w:rPr>
                <w:szCs w:val="28"/>
              </w:rPr>
              <w:t>202</w:t>
            </w:r>
            <w:r w:rsidR="005B30A4">
              <w:rPr>
                <w:szCs w:val="28"/>
              </w:rPr>
              <w:t>3</w:t>
            </w:r>
            <w:r w:rsidRPr="003C24CA">
              <w:rPr>
                <w:szCs w:val="28"/>
              </w:rPr>
              <w:t xml:space="preserve"> год</w:t>
            </w:r>
          </w:p>
        </w:tc>
      </w:tr>
      <w:tr w:rsidR="00617BAE" w:rsidRPr="003C24CA" w14:paraId="2C6C573E" w14:textId="77777777" w:rsidTr="00617BAE">
        <w:trPr>
          <w:trHeight w:val="264"/>
        </w:trPr>
        <w:tc>
          <w:tcPr>
            <w:tcW w:w="5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3D0F" w14:textId="77777777" w:rsidR="00617BAE" w:rsidRPr="003C24CA" w:rsidRDefault="00617BAE" w:rsidP="00F627B4">
            <w:pPr>
              <w:spacing w:after="0" w:line="240" w:lineRule="auto"/>
              <w:ind w:right="0" w:firstLine="709"/>
              <w:jc w:val="center"/>
              <w:rPr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65A8" w14:textId="77777777" w:rsidR="00617BAE" w:rsidRPr="003C24CA" w:rsidRDefault="00617BAE" w:rsidP="00F627B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C24CA">
              <w:rPr>
                <w:szCs w:val="28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A596" w14:textId="77777777" w:rsidR="00617BAE" w:rsidRPr="003C24CA" w:rsidRDefault="00617BAE" w:rsidP="00F627B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C24CA">
              <w:rPr>
                <w:szCs w:val="28"/>
              </w:rPr>
              <w:t>%</w:t>
            </w:r>
          </w:p>
        </w:tc>
      </w:tr>
      <w:tr w:rsidR="00617BAE" w:rsidRPr="003C24CA" w14:paraId="71E72D5B" w14:textId="77777777" w:rsidTr="00617BAE">
        <w:trPr>
          <w:trHeight w:val="264"/>
        </w:trPr>
        <w:tc>
          <w:tcPr>
            <w:tcW w:w="5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A0A4" w14:textId="77777777" w:rsidR="00617BAE" w:rsidRPr="003C24CA" w:rsidRDefault="00617BAE" w:rsidP="00F627B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C24CA">
              <w:rPr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997A" w14:textId="77777777" w:rsidR="00617BAE" w:rsidRPr="003C24CA" w:rsidRDefault="00617BAE" w:rsidP="00F627B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C24CA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DEB8" w14:textId="77777777" w:rsidR="00617BAE" w:rsidRPr="003C24CA" w:rsidRDefault="00617BAE" w:rsidP="00F627B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C24CA">
              <w:rPr>
                <w:szCs w:val="28"/>
              </w:rPr>
              <w:t>3</w:t>
            </w:r>
          </w:p>
        </w:tc>
      </w:tr>
      <w:tr w:rsidR="00617BAE" w:rsidRPr="003C24CA" w14:paraId="551D3206" w14:textId="77777777" w:rsidTr="00617BAE">
        <w:trPr>
          <w:trHeight w:val="692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E748" w14:textId="77777777" w:rsidR="00617BAE" w:rsidRPr="003C24CA" w:rsidRDefault="00617BAE" w:rsidP="00F627B4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C24CA">
              <w:rPr>
                <w:szCs w:val="28"/>
              </w:rPr>
              <w:t>Предоставленные налоговые льготы, всего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8C4D" w14:textId="2CEA0C0A" w:rsidR="00617BAE" w:rsidRPr="003C24CA" w:rsidRDefault="008B41D5" w:rsidP="000C1BB3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6 623,80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22F7" w14:textId="77777777" w:rsidR="00617BAE" w:rsidRPr="003C24CA" w:rsidRDefault="00617BAE" w:rsidP="000C1BB3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100,0</w:t>
            </w:r>
            <w:r w:rsidR="0005376E" w:rsidRPr="003C24CA">
              <w:rPr>
                <w:color w:val="auto"/>
                <w:szCs w:val="28"/>
              </w:rPr>
              <w:t>0</w:t>
            </w:r>
          </w:p>
        </w:tc>
      </w:tr>
      <w:tr w:rsidR="00617BAE" w:rsidRPr="003C24CA" w14:paraId="5F4C2996" w14:textId="77777777" w:rsidTr="00617BAE">
        <w:trPr>
          <w:trHeight w:val="279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F748" w14:textId="77777777" w:rsidR="00617BAE" w:rsidRPr="003C24CA" w:rsidRDefault="00617BAE" w:rsidP="002D0DD1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C24CA">
              <w:rPr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5C99" w14:textId="77777777" w:rsidR="00617BAE" w:rsidRPr="003C24CA" w:rsidRDefault="00617BAE" w:rsidP="002D0DD1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3273" w14:textId="77777777" w:rsidR="00617BAE" w:rsidRPr="003C24CA" w:rsidRDefault="00617BAE" w:rsidP="002D0DD1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3</w:t>
            </w:r>
          </w:p>
        </w:tc>
      </w:tr>
      <w:tr w:rsidR="00617BAE" w:rsidRPr="003C24CA" w14:paraId="11357A35" w14:textId="77777777" w:rsidTr="00617BAE">
        <w:trPr>
          <w:trHeight w:val="264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4819" w14:textId="77777777" w:rsidR="00617BAE" w:rsidRPr="003C24CA" w:rsidRDefault="00617BAE" w:rsidP="00F627B4">
            <w:pPr>
              <w:spacing w:after="0" w:line="240" w:lineRule="auto"/>
              <w:ind w:right="0" w:firstLine="709"/>
              <w:jc w:val="left"/>
              <w:rPr>
                <w:szCs w:val="28"/>
              </w:rPr>
            </w:pPr>
            <w:r w:rsidRPr="003C24CA">
              <w:rPr>
                <w:szCs w:val="28"/>
              </w:rPr>
              <w:t>в том числе: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8A12" w14:textId="77777777" w:rsidR="00617BAE" w:rsidRPr="003C24CA" w:rsidRDefault="00617BAE" w:rsidP="000C1BB3">
            <w:pPr>
              <w:spacing w:after="0" w:line="240" w:lineRule="auto"/>
              <w:ind w:right="0" w:firstLine="709"/>
              <w:jc w:val="center"/>
              <w:rPr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CE12" w14:textId="77777777" w:rsidR="00617BAE" w:rsidRPr="003C24CA" w:rsidRDefault="00617BAE" w:rsidP="000C1BB3">
            <w:pPr>
              <w:spacing w:after="0" w:line="240" w:lineRule="auto"/>
              <w:ind w:right="0" w:firstLine="709"/>
              <w:jc w:val="center"/>
              <w:rPr>
                <w:color w:val="auto"/>
                <w:szCs w:val="28"/>
              </w:rPr>
            </w:pPr>
          </w:p>
        </w:tc>
      </w:tr>
      <w:tr w:rsidR="00617BAE" w:rsidRPr="003C24CA" w14:paraId="77EA2E3A" w14:textId="77777777" w:rsidTr="008F4BD8">
        <w:trPr>
          <w:trHeight w:val="1171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0BC9" w14:textId="77777777" w:rsidR="00617BAE" w:rsidRPr="003C24CA" w:rsidRDefault="00617BAE" w:rsidP="00F627B4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C24CA">
              <w:rPr>
                <w:szCs w:val="28"/>
              </w:rPr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F145" w14:textId="47A6E7C9" w:rsidR="00617BAE" w:rsidRPr="003C24CA" w:rsidRDefault="005B30A4" w:rsidP="000C1BB3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6 240,80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8FFA" w14:textId="77777777" w:rsidR="00617BAE" w:rsidRPr="003C24CA" w:rsidRDefault="00617BAE" w:rsidP="000C1BB3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100,0</w:t>
            </w:r>
            <w:r w:rsidR="0005376E" w:rsidRPr="003C24CA">
              <w:rPr>
                <w:color w:val="auto"/>
                <w:szCs w:val="28"/>
              </w:rPr>
              <w:t>0</w:t>
            </w:r>
          </w:p>
        </w:tc>
      </w:tr>
      <w:tr w:rsidR="00617BAE" w:rsidRPr="003C24CA" w14:paraId="01C0CF03" w14:textId="77777777" w:rsidTr="00617BAE">
        <w:trPr>
          <w:trHeight w:val="642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610D" w14:textId="77777777" w:rsidR="00617BAE" w:rsidRPr="003C24CA" w:rsidRDefault="00617BAE" w:rsidP="00F627B4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C24CA">
              <w:rPr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24D7" w14:textId="22C03A29" w:rsidR="00617BAE" w:rsidRPr="003C24CA" w:rsidRDefault="005B30A4" w:rsidP="000C1BB3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383,</w:t>
            </w:r>
            <w:r w:rsidR="0005376E" w:rsidRPr="003C24CA">
              <w:rPr>
                <w:color w:val="auto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FBFC" w14:textId="77777777" w:rsidR="00617BAE" w:rsidRPr="003C24CA" w:rsidRDefault="0005376E" w:rsidP="000C1BB3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100,00</w:t>
            </w:r>
          </w:p>
        </w:tc>
      </w:tr>
      <w:tr w:rsidR="00AD335F" w:rsidRPr="003C24CA" w14:paraId="45A802D1" w14:textId="77777777" w:rsidTr="00617BAE">
        <w:trPr>
          <w:trHeight w:val="642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5F1C" w14:textId="77777777" w:rsidR="00AD335F" w:rsidRPr="003C24CA" w:rsidRDefault="00AD335F" w:rsidP="00AD335F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C24CA">
              <w:rPr>
                <w:szCs w:val="28"/>
              </w:rPr>
              <w:t>Стимулирующие налоговые расходам</w:t>
            </w:r>
          </w:p>
          <w:p w14:paraId="0D9797C9" w14:textId="77777777" w:rsidR="00AD335F" w:rsidRPr="003C24CA" w:rsidRDefault="00AD335F" w:rsidP="00AD335F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C24CA">
              <w:rPr>
                <w:szCs w:val="28"/>
              </w:rPr>
              <w:t>(стимулирование экономической активности)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9FA3" w14:textId="77777777" w:rsidR="00AD335F" w:rsidRPr="003C24CA" w:rsidRDefault="00AD335F" w:rsidP="000C1BB3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EABD" w14:textId="77777777" w:rsidR="00AD335F" w:rsidRPr="003C24CA" w:rsidRDefault="00AD335F" w:rsidP="000C1BB3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</w:tr>
    </w:tbl>
    <w:p w14:paraId="5980E191" w14:textId="77777777" w:rsidR="002E2C2C" w:rsidRPr="003C24CA" w:rsidRDefault="002E2C2C" w:rsidP="0020436D">
      <w:pPr>
        <w:spacing w:after="0" w:line="240" w:lineRule="auto"/>
        <w:ind w:right="0" w:firstLine="0"/>
        <w:rPr>
          <w:b/>
        </w:rPr>
      </w:pPr>
    </w:p>
    <w:p w14:paraId="405A691E" w14:textId="77777777" w:rsidR="002C7A29" w:rsidRPr="003C24CA" w:rsidRDefault="002E2C2C" w:rsidP="00286D86">
      <w:pPr>
        <w:spacing w:after="0" w:line="240" w:lineRule="auto"/>
        <w:ind w:right="0" w:firstLine="709"/>
        <w:rPr>
          <w:color w:val="auto"/>
        </w:rPr>
      </w:pPr>
      <w:r w:rsidRPr="003C24CA">
        <w:rPr>
          <w:b/>
          <w:color w:val="auto"/>
        </w:rPr>
        <w:t>1</w:t>
      </w:r>
      <w:r w:rsidR="009D30DE" w:rsidRPr="003C24CA">
        <w:rPr>
          <w:b/>
          <w:color w:val="auto"/>
        </w:rPr>
        <w:t xml:space="preserve">. Оценка эффективности применения технических налоговых расходов </w:t>
      </w:r>
      <w:r w:rsidR="00695093" w:rsidRPr="003C24CA">
        <w:rPr>
          <w:b/>
          <w:color w:val="auto"/>
          <w:szCs w:val="28"/>
        </w:rPr>
        <w:t>муниципального</w:t>
      </w:r>
      <w:r w:rsidR="00366297" w:rsidRPr="003C24CA">
        <w:rPr>
          <w:b/>
          <w:color w:val="auto"/>
          <w:szCs w:val="28"/>
        </w:rPr>
        <w:t xml:space="preserve"> округа</w:t>
      </w:r>
      <w:r w:rsidR="001568FD" w:rsidRPr="003C24CA">
        <w:rPr>
          <w:b/>
          <w:color w:val="auto"/>
          <w:szCs w:val="28"/>
        </w:rPr>
        <w:t>.</w:t>
      </w:r>
    </w:p>
    <w:p w14:paraId="40F56F79" w14:textId="45CD5A7F" w:rsidR="009A1C7C" w:rsidRPr="003C24CA" w:rsidRDefault="009D30DE" w:rsidP="008A4A38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 xml:space="preserve">В соответствии с </w:t>
      </w:r>
      <w:r w:rsidR="008A4A38" w:rsidRPr="003C24CA">
        <w:rPr>
          <w:color w:val="auto"/>
        </w:rPr>
        <w:t>постановлением администрации Левокумского муниципального округа Ставропольского края «О внесении изменений в Порядок оценки налоговых расходов Левокумского муниципального округа Ставропольского края, утвержденный постановлением администрации Левокумского муниципального округа Ставропольского края от 01 сентября 2021 года № 1054» пунктом 3 разрешается не проводить «Оценку результативности налоговых расходов муниципального округа допускается не проводить в отношении технических налоговых расходов муниципального округа».</w:t>
      </w:r>
    </w:p>
    <w:p w14:paraId="2C4EB466" w14:textId="77777777" w:rsidR="008A4A38" w:rsidRPr="003C24CA" w:rsidRDefault="008A4A38" w:rsidP="008A4A38">
      <w:pPr>
        <w:spacing w:after="0" w:line="240" w:lineRule="auto"/>
        <w:ind w:right="0" w:firstLine="709"/>
        <w:rPr>
          <w:color w:val="auto"/>
        </w:rPr>
      </w:pPr>
    </w:p>
    <w:p w14:paraId="751F3A71" w14:textId="77777777" w:rsidR="008A4A38" w:rsidRPr="003C24CA" w:rsidRDefault="009A1C7C" w:rsidP="008A4A38">
      <w:pPr>
        <w:spacing w:after="0" w:line="240" w:lineRule="auto"/>
        <w:ind w:right="0" w:firstLine="709"/>
        <w:rPr>
          <w:color w:val="auto"/>
        </w:rPr>
      </w:pPr>
      <w:r w:rsidRPr="003C24CA">
        <w:rPr>
          <w:b/>
          <w:color w:val="auto"/>
        </w:rPr>
        <w:lastRenderedPageBreak/>
        <w:t xml:space="preserve">2. Оценка эффективности применения стимулирующих налоговых расходов </w:t>
      </w:r>
      <w:r w:rsidR="00AD335F" w:rsidRPr="003C24CA">
        <w:rPr>
          <w:b/>
          <w:color w:val="auto"/>
          <w:szCs w:val="28"/>
        </w:rPr>
        <w:t>муниципального</w:t>
      </w:r>
      <w:r w:rsidRPr="003C24CA">
        <w:rPr>
          <w:b/>
          <w:color w:val="auto"/>
          <w:szCs w:val="28"/>
        </w:rPr>
        <w:t xml:space="preserve"> округа.</w:t>
      </w:r>
    </w:p>
    <w:p w14:paraId="13361B35" w14:textId="417308A3" w:rsidR="009A1C7C" w:rsidRPr="003C24CA" w:rsidRDefault="00AD335F" w:rsidP="008A4A38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0,1 процента от кадастровой стоимости в отношении земельных участков, свободных от построек на территории Левокумского муниципального округа Ставропольского края, используемых субъектами инвестиционной деятельности для реализации приоритетного инвестиционного проекта в соответствии с инвестиционным соглашением, заключенным инвестором с Правительством Ставропольского края, на срок 3 года с момента начала осуществления вложений в основные средства.</w:t>
      </w:r>
    </w:p>
    <w:p w14:paraId="1DBE7A40" w14:textId="4BB64F3C" w:rsidR="009A1C7C" w:rsidRPr="003C24CA" w:rsidRDefault="00AD335F" w:rsidP="009A1C7C">
      <w:pPr>
        <w:spacing w:after="0" w:line="240" w:lineRule="auto"/>
        <w:ind w:right="0" w:firstLine="709"/>
        <w:rPr>
          <w:color w:val="auto"/>
        </w:rPr>
      </w:pPr>
      <w:r w:rsidRPr="003C24CA">
        <w:rPr>
          <w:color w:val="auto"/>
        </w:rPr>
        <w:t>В 202</w:t>
      </w:r>
      <w:r w:rsidR="005B30A4">
        <w:rPr>
          <w:color w:val="auto"/>
        </w:rPr>
        <w:t>3</w:t>
      </w:r>
      <w:r w:rsidRPr="003C24CA">
        <w:rPr>
          <w:color w:val="auto"/>
        </w:rPr>
        <w:t xml:space="preserve"> году на территории Левокумского муниципального округа </w:t>
      </w:r>
      <w:r w:rsidR="001665CB" w:rsidRPr="003C24CA">
        <w:rPr>
          <w:color w:val="auto"/>
        </w:rPr>
        <w:t>стимулирующая налоговая льгота не применялась.</w:t>
      </w:r>
    </w:p>
    <w:p w14:paraId="2F64B35B" w14:textId="77777777" w:rsidR="001665CB" w:rsidRPr="003C24CA" w:rsidRDefault="001665CB" w:rsidP="009A1C7C">
      <w:pPr>
        <w:spacing w:after="0" w:line="240" w:lineRule="auto"/>
        <w:ind w:right="0" w:firstLine="709"/>
        <w:rPr>
          <w:b/>
          <w:color w:val="auto"/>
          <w:szCs w:val="28"/>
        </w:rPr>
      </w:pPr>
      <w:r w:rsidRPr="003C24CA">
        <w:rPr>
          <w:b/>
          <w:color w:val="auto"/>
          <w:szCs w:val="28"/>
        </w:rPr>
        <w:t>3. Оценка эффективности применения социальных налоговых расходов муниципального округа.</w:t>
      </w:r>
    </w:p>
    <w:p w14:paraId="17DE4C2D" w14:textId="77777777" w:rsidR="00A44796" w:rsidRPr="003C24CA" w:rsidRDefault="001665CB" w:rsidP="001665CB">
      <w:pPr>
        <w:spacing w:after="0" w:line="240" w:lineRule="auto"/>
        <w:ind w:right="0" w:firstLine="709"/>
        <w:rPr>
          <w:color w:val="auto"/>
          <w:szCs w:val="28"/>
        </w:rPr>
      </w:pPr>
      <w:r w:rsidRPr="003C24CA">
        <w:rPr>
          <w:color w:val="auto"/>
          <w:szCs w:val="28"/>
        </w:rPr>
        <w:t>В соответствии с решением о земельном налоге налоговые льготы установлены для</w:t>
      </w:r>
      <w:r w:rsidR="00A44796" w:rsidRPr="003C24CA">
        <w:rPr>
          <w:color w:val="auto"/>
          <w:szCs w:val="28"/>
        </w:rPr>
        <w:t>:</w:t>
      </w:r>
    </w:p>
    <w:p w14:paraId="2B20D6E8" w14:textId="77777777" w:rsidR="00A44796" w:rsidRPr="003C24CA" w:rsidRDefault="001665CB" w:rsidP="00A44796">
      <w:pPr>
        <w:spacing w:after="0" w:line="240" w:lineRule="auto"/>
        <w:ind w:right="0" w:firstLine="709"/>
        <w:rPr>
          <w:color w:val="auto"/>
          <w:szCs w:val="28"/>
        </w:rPr>
      </w:pPr>
      <w:r w:rsidRPr="003C24CA">
        <w:rPr>
          <w:color w:val="auto"/>
          <w:szCs w:val="28"/>
        </w:rPr>
        <w:t xml:space="preserve"> </w:t>
      </w:r>
      <w:r w:rsidR="00A44796" w:rsidRPr="003C24CA">
        <w:rPr>
          <w:color w:val="auto"/>
          <w:szCs w:val="28"/>
        </w:rPr>
        <w:t>пенсионеров, достигших пенсионного возраста, ветеранов и инвалидов Великой Отечественной войны, инвалидов 1 и 2 групп инвалидности, ветеранов и инвалидов боевых действий, лиц, имеющих право на получение социальной поддержки в соответствии с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родителей и супругов военнослужащих, сотрудников органов внутренних дел Российской Федерации и военнослужащих внутренних войск МВД, погибших при исполнении служебных обязанностей (обязанностей военной службы), в отношении земельных участков, занятых жилищным фондом, приобретенных (предоставленных) для жилищного строительства, ведения личного подсобного хозяйства, садоводства и огородничества, а также земельных участков общего назначения, предусмотренных Федеральным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 не используемых для ведения предпринимательской деятельности;</w:t>
      </w:r>
    </w:p>
    <w:p w14:paraId="25E1596D" w14:textId="77777777" w:rsidR="00A44796" w:rsidRPr="003C24CA" w:rsidRDefault="00A44796" w:rsidP="00A44796">
      <w:pPr>
        <w:spacing w:after="0" w:line="240" w:lineRule="auto"/>
        <w:ind w:right="0" w:firstLine="709"/>
        <w:rPr>
          <w:color w:val="auto"/>
          <w:szCs w:val="28"/>
        </w:rPr>
      </w:pPr>
      <w:r w:rsidRPr="003C24CA">
        <w:rPr>
          <w:color w:val="auto"/>
          <w:szCs w:val="28"/>
        </w:rPr>
        <w:t>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– специальная военная операция), либо их супруга (супруг);</w:t>
      </w:r>
    </w:p>
    <w:p w14:paraId="51306797" w14:textId="77777777" w:rsidR="00A44796" w:rsidRPr="003C24CA" w:rsidRDefault="00A44796" w:rsidP="00A44796">
      <w:pPr>
        <w:spacing w:after="0" w:line="240" w:lineRule="auto"/>
        <w:ind w:right="0" w:firstLine="709"/>
        <w:rPr>
          <w:color w:val="auto"/>
          <w:szCs w:val="28"/>
        </w:rPr>
      </w:pPr>
      <w:r w:rsidRPr="003C24CA">
        <w:rPr>
          <w:color w:val="auto"/>
          <w:szCs w:val="28"/>
        </w:rPr>
        <w:t xml:space="preserve">граждан, заключивших контракт о пребывании в добровольческом формировании (о добровольном содействии в выполнении задач, возложенных </w:t>
      </w:r>
      <w:r w:rsidRPr="003C24CA">
        <w:rPr>
          <w:color w:val="auto"/>
          <w:szCs w:val="28"/>
        </w:rPr>
        <w:lastRenderedPageBreak/>
        <w:t>на Вооруженные Силы Российской Федерации) и участвующих в специальной военной операции, либо их супруга (супруг);</w:t>
      </w:r>
    </w:p>
    <w:p w14:paraId="4902E026" w14:textId="77777777" w:rsidR="00A44796" w:rsidRPr="003C24CA" w:rsidRDefault="00A44796" w:rsidP="00A44796">
      <w:pPr>
        <w:spacing w:after="0" w:line="240" w:lineRule="auto"/>
        <w:ind w:right="0" w:firstLine="709"/>
        <w:rPr>
          <w:color w:val="auto"/>
          <w:szCs w:val="28"/>
        </w:rPr>
      </w:pPr>
      <w:r w:rsidRPr="003C24CA">
        <w:rPr>
          <w:color w:val="auto"/>
          <w:szCs w:val="28"/>
        </w:rPr>
        <w:t xml:space="preserve">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либо их супруга (супруг);</w:t>
      </w:r>
    </w:p>
    <w:p w14:paraId="45417630" w14:textId="0E5DF8E9" w:rsidR="00E439F0" w:rsidRPr="003C24CA" w:rsidRDefault="00A44796" w:rsidP="00A44796">
      <w:pPr>
        <w:spacing w:after="0" w:line="240" w:lineRule="auto"/>
        <w:ind w:right="0" w:firstLine="709"/>
        <w:rPr>
          <w:color w:val="auto"/>
          <w:szCs w:val="28"/>
        </w:rPr>
      </w:pPr>
      <w:r w:rsidRPr="003C24CA">
        <w:rPr>
          <w:color w:val="auto"/>
          <w:szCs w:val="28"/>
        </w:rPr>
        <w:t xml:space="preserve">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операции, либо их супруга (супруг).                          </w:t>
      </w:r>
    </w:p>
    <w:p w14:paraId="7B5FD7E4" w14:textId="2DD105BB" w:rsidR="001665CB" w:rsidRPr="003C24CA" w:rsidRDefault="00E439F0" w:rsidP="001665CB">
      <w:pPr>
        <w:spacing w:after="0" w:line="240" w:lineRule="auto"/>
        <w:ind w:right="0" w:firstLine="709"/>
        <w:rPr>
          <w:color w:val="auto"/>
          <w:szCs w:val="28"/>
        </w:rPr>
      </w:pPr>
      <w:r w:rsidRPr="003C24CA">
        <w:rPr>
          <w:color w:val="FF0000"/>
          <w:szCs w:val="28"/>
        </w:rPr>
        <w:t xml:space="preserve"> </w:t>
      </w:r>
      <w:r w:rsidR="001665CB" w:rsidRPr="003C24CA">
        <w:rPr>
          <w:color w:val="auto"/>
          <w:szCs w:val="28"/>
        </w:rPr>
        <w:t xml:space="preserve">Информация о </w:t>
      </w:r>
      <w:r w:rsidR="0020436D" w:rsidRPr="003C24CA">
        <w:rPr>
          <w:color w:val="auto"/>
          <w:szCs w:val="28"/>
        </w:rPr>
        <w:t xml:space="preserve">социальных </w:t>
      </w:r>
      <w:r w:rsidR="001665CB" w:rsidRPr="003C24CA">
        <w:rPr>
          <w:color w:val="auto"/>
          <w:szCs w:val="28"/>
        </w:rPr>
        <w:t>налоговых расходах за 2021-202</w:t>
      </w:r>
      <w:r w:rsidR="005B30A4">
        <w:rPr>
          <w:color w:val="auto"/>
          <w:szCs w:val="28"/>
        </w:rPr>
        <w:t>3</w:t>
      </w:r>
      <w:r w:rsidR="001665CB" w:rsidRPr="003C24CA">
        <w:rPr>
          <w:color w:val="auto"/>
          <w:szCs w:val="28"/>
        </w:rPr>
        <w:t xml:space="preserve"> годы представлена в таблице 3.</w:t>
      </w:r>
    </w:p>
    <w:p w14:paraId="26EA3878" w14:textId="77777777" w:rsidR="00EF0DDB" w:rsidRPr="003C24CA" w:rsidRDefault="00EF0DDB" w:rsidP="00EF0DDB">
      <w:pPr>
        <w:spacing w:after="0" w:line="240" w:lineRule="auto"/>
        <w:ind w:right="0" w:firstLine="709"/>
        <w:jc w:val="right"/>
        <w:rPr>
          <w:color w:val="auto"/>
          <w:szCs w:val="28"/>
        </w:rPr>
      </w:pPr>
      <w:r w:rsidRPr="003C24CA">
        <w:rPr>
          <w:color w:val="auto"/>
          <w:szCs w:val="28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6"/>
        <w:gridCol w:w="3554"/>
        <w:gridCol w:w="1066"/>
        <w:gridCol w:w="1092"/>
        <w:gridCol w:w="1095"/>
        <w:gridCol w:w="2115"/>
      </w:tblGrid>
      <w:tr w:rsidR="005B30A4" w:rsidRPr="003C24CA" w14:paraId="71838361" w14:textId="77777777" w:rsidTr="00144FE9">
        <w:trPr>
          <w:trHeight w:val="313"/>
        </w:trPr>
        <w:tc>
          <w:tcPr>
            <w:tcW w:w="706" w:type="dxa"/>
            <w:vMerge w:val="restart"/>
          </w:tcPr>
          <w:p w14:paraId="02852A24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№ п/п</w:t>
            </w:r>
          </w:p>
        </w:tc>
        <w:tc>
          <w:tcPr>
            <w:tcW w:w="3554" w:type="dxa"/>
            <w:vMerge w:val="restart"/>
          </w:tcPr>
          <w:p w14:paraId="49AE52B0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3253" w:type="dxa"/>
            <w:gridSpan w:val="3"/>
          </w:tcPr>
          <w:p w14:paraId="7184FEA1" w14:textId="3D957074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Значение показателя</w:t>
            </w:r>
          </w:p>
        </w:tc>
        <w:tc>
          <w:tcPr>
            <w:tcW w:w="2115" w:type="dxa"/>
            <w:vMerge w:val="restart"/>
          </w:tcPr>
          <w:p w14:paraId="03A524DA" w14:textId="27C63A02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Темп роста/снижения 202</w:t>
            </w:r>
            <w:r>
              <w:rPr>
                <w:color w:val="auto"/>
                <w:szCs w:val="28"/>
              </w:rPr>
              <w:t>3</w:t>
            </w:r>
            <w:r w:rsidRPr="003C24CA">
              <w:rPr>
                <w:color w:val="auto"/>
                <w:szCs w:val="28"/>
              </w:rPr>
              <w:t xml:space="preserve"> года к 202</w:t>
            </w:r>
            <w:r>
              <w:rPr>
                <w:color w:val="auto"/>
                <w:szCs w:val="28"/>
              </w:rPr>
              <w:t>2</w:t>
            </w:r>
            <w:r w:rsidRPr="003C24CA">
              <w:rPr>
                <w:color w:val="auto"/>
                <w:szCs w:val="28"/>
              </w:rPr>
              <w:t xml:space="preserve"> </w:t>
            </w:r>
            <w:r w:rsidR="00BC5D7C" w:rsidRPr="003C24CA">
              <w:rPr>
                <w:color w:val="auto"/>
                <w:szCs w:val="28"/>
              </w:rPr>
              <w:t>году, %</w:t>
            </w:r>
          </w:p>
        </w:tc>
      </w:tr>
      <w:tr w:rsidR="005B30A4" w:rsidRPr="003C24CA" w14:paraId="6FE534DA" w14:textId="77777777" w:rsidTr="005B30A4">
        <w:trPr>
          <w:trHeight w:val="326"/>
        </w:trPr>
        <w:tc>
          <w:tcPr>
            <w:tcW w:w="706" w:type="dxa"/>
            <w:vMerge/>
          </w:tcPr>
          <w:p w14:paraId="5D540551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3554" w:type="dxa"/>
            <w:vMerge/>
          </w:tcPr>
          <w:p w14:paraId="7B5CCF9C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  <w:tc>
          <w:tcPr>
            <w:tcW w:w="1066" w:type="dxa"/>
          </w:tcPr>
          <w:p w14:paraId="3295960C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2021 год</w:t>
            </w:r>
          </w:p>
        </w:tc>
        <w:tc>
          <w:tcPr>
            <w:tcW w:w="1092" w:type="dxa"/>
          </w:tcPr>
          <w:p w14:paraId="2FAA264C" w14:textId="41368B33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 xml:space="preserve">2022 год </w:t>
            </w:r>
          </w:p>
        </w:tc>
        <w:tc>
          <w:tcPr>
            <w:tcW w:w="1095" w:type="dxa"/>
          </w:tcPr>
          <w:p w14:paraId="5C87FC54" w14:textId="77777777" w:rsidR="005B30A4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2023</w:t>
            </w:r>
          </w:p>
          <w:p w14:paraId="4902B7EA" w14:textId="27240B7D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год</w:t>
            </w:r>
          </w:p>
        </w:tc>
        <w:tc>
          <w:tcPr>
            <w:tcW w:w="2115" w:type="dxa"/>
            <w:vMerge/>
          </w:tcPr>
          <w:p w14:paraId="2D8C0694" w14:textId="162949D9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</w:p>
        </w:tc>
      </w:tr>
      <w:tr w:rsidR="005B30A4" w:rsidRPr="003C24CA" w14:paraId="26AE48EE" w14:textId="77777777" w:rsidTr="005B30A4">
        <w:tc>
          <w:tcPr>
            <w:tcW w:w="706" w:type="dxa"/>
          </w:tcPr>
          <w:p w14:paraId="47298E46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1.</w:t>
            </w:r>
          </w:p>
        </w:tc>
        <w:tc>
          <w:tcPr>
            <w:tcW w:w="3554" w:type="dxa"/>
          </w:tcPr>
          <w:p w14:paraId="2043EFAB" w14:textId="77777777" w:rsidR="005B30A4" w:rsidRPr="003C24CA" w:rsidRDefault="005B30A4" w:rsidP="00EF0DD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Объем налоговых расходов в результате применения налоговой льготы по земельному налогу,</w:t>
            </w:r>
          </w:p>
          <w:p w14:paraId="694E3D99" w14:textId="77777777" w:rsidR="005B30A4" w:rsidRPr="003C24CA" w:rsidRDefault="005B30A4" w:rsidP="00EF0DD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тыс. руб.,</w:t>
            </w:r>
          </w:p>
          <w:p w14:paraId="799E058C" w14:textId="77777777" w:rsidR="005B30A4" w:rsidRPr="003C24CA" w:rsidRDefault="005B30A4" w:rsidP="00EF0DD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в том числе:</w:t>
            </w:r>
          </w:p>
        </w:tc>
        <w:tc>
          <w:tcPr>
            <w:tcW w:w="1066" w:type="dxa"/>
          </w:tcPr>
          <w:p w14:paraId="3E47CC70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499,00</w:t>
            </w:r>
          </w:p>
        </w:tc>
        <w:tc>
          <w:tcPr>
            <w:tcW w:w="1092" w:type="dxa"/>
          </w:tcPr>
          <w:p w14:paraId="637AB2D6" w14:textId="7925FBB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352,00</w:t>
            </w:r>
          </w:p>
        </w:tc>
        <w:tc>
          <w:tcPr>
            <w:tcW w:w="1095" w:type="dxa"/>
          </w:tcPr>
          <w:p w14:paraId="73E1BAC5" w14:textId="097DEC80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383,00</w:t>
            </w:r>
          </w:p>
        </w:tc>
        <w:tc>
          <w:tcPr>
            <w:tcW w:w="2115" w:type="dxa"/>
          </w:tcPr>
          <w:p w14:paraId="752BA6E3" w14:textId="026D83A3" w:rsidR="005B30A4" w:rsidRPr="003C24CA" w:rsidRDefault="00BC5D7C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108,81</w:t>
            </w:r>
          </w:p>
        </w:tc>
      </w:tr>
      <w:tr w:rsidR="005B30A4" w:rsidRPr="003C24CA" w14:paraId="02FE23AB" w14:textId="77777777" w:rsidTr="005B30A4">
        <w:tc>
          <w:tcPr>
            <w:tcW w:w="706" w:type="dxa"/>
          </w:tcPr>
          <w:p w14:paraId="07308CAF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1.1</w:t>
            </w:r>
          </w:p>
        </w:tc>
        <w:tc>
          <w:tcPr>
            <w:tcW w:w="3554" w:type="dxa"/>
          </w:tcPr>
          <w:p w14:paraId="6C91CE38" w14:textId="77777777" w:rsidR="005B30A4" w:rsidRPr="003C24CA" w:rsidRDefault="005B30A4" w:rsidP="00E439F0">
            <w:pPr>
              <w:ind w:firstLine="0"/>
              <w:jc w:val="left"/>
              <w:rPr>
                <w:color w:val="auto"/>
              </w:rPr>
            </w:pPr>
            <w:r w:rsidRPr="003C24CA">
              <w:rPr>
                <w:color w:val="auto"/>
              </w:rPr>
              <w:t>Пенсионеров, достигших пенсионного возраста и имеющих пенсионное удостоверение</w:t>
            </w:r>
          </w:p>
        </w:tc>
        <w:tc>
          <w:tcPr>
            <w:tcW w:w="1066" w:type="dxa"/>
          </w:tcPr>
          <w:p w14:paraId="30A12079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456,00</w:t>
            </w:r>
          </w:p>
        </w:tc>
        <w:tc>
          <w:tcPr>
            <w:tcW w:w="1092" w:type="dxa"/>
          </w:tcPr>
          <w:p w14:paraId="30678B9D" w14:textId="6E7391BC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313,00</w:t>
            </w:r>
          </w:p>
        </w:tc>
        <w:tc>
          <w:tcPr>
            <w:tcW w:w="1095" w:type="dxa"/>
          </w:tcPr>
          <w:p w14:paraId="31DF12A1" w14:textId="3989DE70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347,00</w:t>
            </w:r>
          </w:p>
        </w:tc>
        <w:tc>
          <w:tcPr>
            <w:tcW w:w="2115" w:type="dxa"/>
          </w:tcPr>
          <w:p w14:paraId="0F63CEB8" w14:textId="42AA9C59" w:rsidR="005B30A4" w:rsidRPr="003C24CA" w:rsidRDefault="00BC5D7C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110,87</w:t>
            </w:r>
          </w:p>
        </w:tc>
      </w:tr>
      <w:tr w:rsidR="005B30A4" w:rsidRPr="003C24CA" w14:paraId="0EB629A5" w14:textId="77777777" w:rsidTr="005B30A4">
        <w:tc>
          <w:tcPr>
            <w:tcW w:w="706" w:type="dxa"/>
          </w:tcPr>
          <w:p w14:paraId="6AAAFAC9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1.2</w:t>
            </w:r>
          </w:p>
        </w:tc>
        <w:tc>
          <w:tcPr>
            <w:tcW w:w="3554" w:type="dxa"/>
          </w:tcPr>
          <w:p w14:paraId="3C63DC8B" w14:textId="77777777" w:rsidR="005B30A4" w:rsidRPr="003C24CA" w:rsidRDefault="005B30A4" w:rsidP="00E439F0">
            <w:pPr>
              <w:ind w:firstLine="0"/>
              <w:jc w:val="left"/>
              <w:rPr>
                <w:color w:val="auto"/>
              </w:rPr>
            </w:pPr>
            <w:r w:rsidRPr="003C24CA">
              <w:rPr>
                <w:color w:val="auto"/>
              </w:rPr>
              <w:t>Ветеранов и инвалидов Великой Отечественной войны</w:t>
            </w:r>
          </w:p>
        </w:tc>
        <w:tc>
          <w:tcPr>
            <w:tcW w:w="1066" w:type="dxa"/>
          </w:tcPr>
          <w:p w14:paraId="5E10A413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092" w:type="dxa"/>
          </w:tcPr>
          <w:p w14:paraId="3F73561A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095" w:type="dxa"/>
          </w:tcPr>
          <w:p w14:paraId="371CA9D7" w14:textId="54349B1B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0,00</w:t>
            </w:r>
          </w:p>
        </w:tc>
        <w:tc>
          <w:tcPr>
            <w:tcW w:w="2115" w:type="dxa"/>
          </w:tcPr>
          <w:p w14:paraId="46BAFE2F" w14:textId="55DA69E0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</w:tr>
      <w:tr w:rsidR="005B30A4" w:rsidRPr="003C24CA" w14:paraId="35AC9679" w14:textId="77777777" w:rsidTr="005B30A4">
        <w:tc>
          <w:tcPr>
            <w:tcW w:w="706" w:type="dxa"/>
          </w:tcPr>
          <w:p w14:paraId="7D6846E0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1.3</w:t>
            </w:r>
          </w:p>
        </w:tc>
        <w:tc>
          <w:tcPr>
            <w:tcW w:w="3554" w:type="dxa"/>
          </w:tcPr>
          <w:p w14:paraId="2473F876" w14:textId="77777777" w:rsidR="005B30A4" w:rsidRPr="003C24CA" w:rsidRDefault="005B30A4" w:rsidP="00E439F0">
            <w:pPr>
              <w:ind w:firstLine="0"/>
              <w:jc w:val="left"/>
              <w:rPr>
                <w:color w:val="auto"/>
              </w:rPr>
            </w:pPr>
            <w:r w:rsidRPr="003C24CA">
              <w:rPr>
                <w:color w:val="auto"/>
              </w:rPr>
              <w:t>инвалидов 1 и 2 групп инвалидности</w:t>
            </w:r>
          </w:p>
        </w:tc>
        <w:tc>
          <w:tcPr>
            <w:tcW w:w="1066" w:type="dxa"/>
          </w:tcPr>
          <w:p w14:paraId="100F8EBA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20,00</w:t>
            </w:r>
          </w:p>
        </w:tc>
        <w:tc>
          <w:tcPr>
            <w:tcW w:w="1092" w:type="dxa"/>
          </w:tcPr>
          <w:p w14:paraId="3FE33077" w14:textId="73957B4B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17,00</w:t>
            </w:r>
          </w:p>
        </w:tc>
        <w:tc>
          <w:tcPr>
            <w:tcW w:w="1095" w:type="dxa"/>
          </w:tcPr>
          <w:p w14:paraId="2FD4D9AA" w14:textId="22873FCA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18,00</w:t>
            </w:r>
          </w:p>
        </w:tc>
        <w:tc>
          <w:tcPr>
            <w:tcW w:w="2115" w:type="dxa"/>
          </w:tcPr>
          <w:p w14:paraId="09C7163B" w14:textId="1F839532" w:rsidR="005B30A4" w:rsidRPr="003C24CA" w:rsidRDefault="00BC5D7C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105,89</w:t>
            </w:r>
          </w:p>
        </w:tc>
      </w:tr>
      <w:tr w:rsidR="005B30A4" w:rsidRPr="003C24CA" w14:paraId="6BA29307" w14:textId="77777777" w:rsidTr="005B30A4">
        <w:tc>
          <w:tcPr>
            <w:tcW w:w="706" w:type="dxa"/>
          </w:tcPr>
          <w:p w14:paraId="39156CE9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1.4</w:t>
            </w:r>
          </w:p>
        </w:tc>
        <w:tc>
          <w:tcPr>
            <w:tcW w:w="3554" w:type="dxa"/>
          </w:tcPr>
          <w:p w14:paraId="05FFEF07" w14:textId="77777777" w:rsidR="005B30A4" w:rsidRPr="003C24CA" w:rsidRDefault="005B30A4" w:rsidP="00E439F0">
            <w:pPr>
              <w:ind w:firstLine="0"/>
              <w:jc w:val="left"/>
              <w:rPr>
                <w:color w:val="auto"/>
              </w:rPr>
            </w:pPr>
            <w:r w:rsidRPr="003C24CA">
              <w:rPr>
                <w:color w:val="auto"/>
              </w:rPr>
              <w:t>ветеранов и инвалидов боевых действий</w:t>
            </w:r>
          </w:p>
        </w:tc>
        <w:tc>
          <w:tcPr>
            <w:tcW w:w="1066" w:type="dxa"/>
          </w:tcPr>
          <w:p w14:paraId="4681A4DA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22,00</w:t>
            </w:r>
          </w:p>
        </w:tc>
        <w:tc>
          <w:tcPr>
            <w:tcW w:w="1092" w:type="dxa"/>
          </w:tcPr>
          <w:p w14:paraId="769E19B5" w14:textId="08C69BCD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17,00</w:t>
            </w:r>
          </w:p>
        </w:tc>
        <w:tc>
          <w:tcPr>
            <w:tcW w:w="1095" w:type="dxa"/>
          </w:tcPr>
          <w:p w14:paraId="41EBE4CC" w14:textId="6B35CB72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15,00</w:t>
            </w:r>
          </w:p>
        </w:tc>
        <w:tc>
          <w:tcPr>
            <w:tcW w:w="2115" w:type="dxa"/>
          </w:tcPr>
          <w:p w14:paraId="2A4D1EC7" w14:textId="5A7F53D4" w:rsidR="005B30A4" w:rsidRPr="003C24CA" w:rsidRDefault="00BC5D7C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88,24</w:t>
            </w:r>
          </w:p>
        </w:tc>
      </w:tr>
      <w:tr w:rsidR="005B30A4" w:rsidRPr="003C24CA" w14:paraId="1B539E29" w14:textId="77777777" w:rsidTr="005B30A4">
        <w:tc>
          <w:tcPr>
            <w:tcW w:w="706" w:type="dxa"/>
          </w:tcPr>
          <w:p w14:paraId="56EF7278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1.5</w:t>
            </w:r>
          </w:p>
        </w:tc>
        <w:tc>
          <w:tcPr>
            <w:tcW w:w="3554" w:type="dxa"/>
          </w:tcPr>
          <w:p w14:paraId="3B075A68" w14:textId="77777777" w:rsidR="005B30A4" w:rsidRPr="003C24CA" w:rsidRDefault="005B30A4" w:rsidP="00E439F0">
            <w:pPr>
              <w:ind w:firstLine="0"/>
              <w:jc w:val="left"/>
              <w:rPr>
                <w:color w:val="auto"/>
              </w:rPr>
            </w:pPr>
            <w:r w:rsidRPr="003C24CA">
              <w:rPr>
                <w:color w:val="auto"/>
              </w:rPr>
              <w:t>лиц, имеющих право на получение социальной поддержки в соответствии с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066" w:type="dxa"/>
          </w:tcPr>
          <w:p w14:paraId="24242871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1,00</w:t>
            </w:r>
          </w:p>
        </w:tc>
        <w:tc>
          <w:tcPr>
            <w:tcW w:w="1092" w:type="dxa"/>
          </w:tcPr>
          <w:p w14:paraId="1A3036AB" w14:textId="29E2BAAB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2,00</w:t>
            </w:r>
          </w:p>
        </w:tc>
        <w:tc>
          <w:tcPr>
            <w:tcW w:w="1095" w:type="dxa"/>
          </w:tcPr>
          <w:p w14:paraId="71158270" w14:textId="1F4B5970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3,00</w:t>
            </w:r>
          </w:p>
        </w:tc>
        <w:tc>
          <w:tcPr>
            <w:tcW w:w="2115" w:type="dxa"/>
          </w:tcPr>
          <w:p w14:paraId="46ADF9C4" w14:textId="574D52AA" w:rsidR="005B30A4" w:rsidRPr="003C24CA" w:rsidRDefault="00BC5D7C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150,00</w:t>
            </w:r>
          </w:p>
        </w:tc>
      </w:tr>
      <w:tr w:rsidR="005B30A4" w:rsidRPr="003C24CA" w14:paraId="1A3C26DB" w14:textId="77777777" w:rsidTr="005B30A4">
        <w:tc>
          <w:tcPr>
            <w:tcW w:w="706" w:type="dxa"/>
          </w:tcPr>
          <w:p w14:paraId="71E74915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1.6</w:t>
            </w:r>
          </w:p>
        </w:tc>
        <w:tc>
          <w:tcPr>
            <w:tcW w:w="3554" w:type="dxa"/>
          </w:tcPr>
          <w:p w14:paraId="50EBA1B0" w14:textId="77777777" w:rsidR="005B30A4" w:rsidRPr="003C24CA" w:rsidRDefault="005B30A4" w:rsidP="00E439F0">
            <w:pPr>
              <w:ind w:firstLine="0"/>
              <w:jc w:val="left"/>
              <w:rPr>
                <w:color w:val="auto"/>
              </w:rPr>
            </w:pPr>
            <w:r w:rsidRPr="003C24CA">
              <w:rPr>
                <w:color w:val="auto"/>
              </w:rPr>
              <w:t>родителей и супругов военнослужащих, сотрудников органов внутренних дел Российской Федерации и военнослужащих внутренних войск МВД, погибших при исполнении служебных обязанностей (обязанностей военной службы)</w:t>
            </w:r>
          </w:p>
        </w:tc>
        <w:tc>
          <w:tcPr>
            <w:tcW w:w="1066" w:type="dxa"/>
          </w:tcPr>
          <w:p w14:paraId="7AA6CEE6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092" w:type="dxa"/>
          </w:tcPr>
          <w:p w14:paraId="6C5C5852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095" w:type="dxa"/>
          </w:tcPr>
          <w:p w14:paraId="08E9DE06" w14:textId="10EB8EFA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0,00</w:t>
            </w:r>
          </w:p>
        </w:tc>
        <w:tc>
          <w:tcPr>
            <w:tcW w:w="2115" w:type="dxa"/>
          </w:tcPr>
          <w:p w14:paraId="2DB52AEA" w14:textId="6139FE9E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</w:tr>
      <w:tr w:rsidR="005B30A4" w:rsidRPr="003C24CA" w14:paraId="6A9A1A4E" w14:textId="77777777" w:rsidTr="005B30A4">
        <w:tc>
          <w:tcPr>
            <w:tcW w:w="706" w:type="dxa"/>
          </w:tcPr>
          <w:p w14:paraId="25DA472B" w14:textId="5BFD4001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1.7</w:t>
            </w:r>
          </w:p>
        </w:tc>
        <w:tc>
          <w:tcPr>
            <w:tcW w:w="3554" w:type="dxa"/>
          </w:tcPr>
          <w:p w14:paraId="41E909B9" w14:textId="652C76BA" w:rsidR="005B30A4" w:rsidRPr="003C24CA" w:rsidRDefault="005B30A4" w:rsidP="00E439F0">
            <w:pPr>
              <w:ind w:firstLine="0"/>
              <w:jc w:val="left"/>
              <w:rPr>
                <w:color w:val="auto"/>
              </w:rPr>
            </w:pPr>
            <w:r w:rsidRPr="003C24CA">
              <w:rPr>
                <w:color w:val="auto"/>
              </w:rPr>
              <w:t>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операция), либо их супруга (супруг)</w:t>
            </w:r>
          </w:p>
        </w:tc>
        <w:tc>
          <w:tcPr>
            <w:tcW w:w="1066" w:type="dxa"/>
          </w:tcPr>
          <w:p w14:paraId="2426D487" w14:textId="2C1CF766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092" w:type="dxa"/>
          </w:tcPr>
          <w:p w14:paraId="00B3FC1D" w14:textId="2CBD061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095" w:type="dxa"/>
          </w:tcPr>
          <w:p w14:paraId="410C6247" w14:textId="3F49EC71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0,00</w:t>
            </w:r>
          </w:p>
        </w:tc>
        <w:tc>
          <w:tcPr>
            <w:tcW w:w="2115" w:type="dxa"/>
          </w:tcPr>
          <w:p w14:paraId="13DB9970" w14:textId="0EF751DE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</w:tr>
      <w:tr w:rsidR="005B30A4" w:rsidRPr="003C24CA" w14:paraId="73797C90" w14:textId="77777777" w:rsidTr="005B30A4">
        <w:tc>
          <w:tcPr>
            <w:tcW w:w="706" w:type="dxa"/>
          </w:tcPr>
          <w:p w14:paraId="18D601A9" w14:textId="0119386B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1.8</w:t>
            </w:r>
          </w:p>
        </w:tc>
        <w:tc>
          <w:tcPr>
            <w:tcW w:w="3554" w:type="dxa"/>
          </w:tcPr>
          <w:p w14:paraId="650A6644" w14:textId="5D4451FD" w:rsidR="005B30A4" w:rsidRPr="003C24CA" w:rsidRDefault="005B30A4" w:rsidP="00E439F0">
            <w:pPr>
              <w:ind w:firstLine="0"/>
              <w:jc w:val="left"/>
              <w:rPr>
                <w:color w:val="auto"/>
              </w:rPr>
            </w:pPr>
            <w:r w:rsidRPr="003C24CA">
              <w:rPr>
                <w:color w:val="auto"/>
              </w:rPr>
              <w:t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участвующих (участвовавших) в специальной военной операции, либо их супруга (супруг)</w:t>
            </w:r>
          </w:p>
        </w:tc>
        <w:tc>
          <w:tcPr>
            <w:tcW w:w="1066" w:type="dxa"/>
          </w:tcPr>
          <w:p w14:paraId="5B022F8B" w14:textId="56FC123A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092" w:type="dxa"/>
          </w:tcPr>
          <w:p w14:paraId="7DE6D676" w14:textId="43599C01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095" w:type="dxa"/>
          </w:tcPr>
          <w:p w14:paraId="43A4DB27" w14:textId="6F33A705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0,00</w:t>
            </w:r>
          </w:p>
        </w:tc>
        <w:tc>
          <w:tcPr>
            <w:tcW w:w="2115" w:type="dxa"/>
          </w:tcPr>
          <w:p w14:paraId="1BBE6D72" w14:textId="1323133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</w:tr>
      <w:tr w:rsidR="005B30A4" w:rsidRPr="003C24CA" w14:paraId="19A8FAA9" w14:textId="77777777" w:rsidTr="005B30A4">
        <w:tc>
          <w:tcPr>
            <w:tcW w:w="706" w:type="dxa"/>
          </w:tcPr>
          <w:p w14:paraId="40B57B23" w14:textId="3F1071AA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1.9</w:t>
            </w:r>
          </w:p>
        </w:tc>
        <w:tc>
          <w:tcPr>
            <w:tcW w:w="3554" w:type="dxa"/>
          </w:tcPr>
          <w:p w14:paraId="0D41D21F" w14:textId="5D12DC25" w:rsidR="005B30A4" w:rsidRPr="003C24CA" w:rsidRDefault="005B30A4" w:rsidP="00E439F0">
            <w:pPr>
              <w:ind w:firstLine="0"/>
              <w:jc w:val="left"/>
              <w:rPr>
                <w:color w:val="auto"/>
              </w:rPr>
            </w:pPr>
            <w:r w:rsidRPr="003C24CA">
              <w:rPr>
                <w:color w:val="auto"/>
              </w:rPr>
              <w:t>граждан, призванных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Федерации", либо их супруга (супруг</w:t>
            </w:r>
          </w:p>
        </w:tc>
        <w:tc>
          <w:tcPr>
            <w:tcW w:w="1066" w:type="dxa"/>
          </w:tcPr>
          <w:p w14:paraId="3126B206" w14:textId="77D2270E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092" w:type="dxa"/>
          </w:tcPr>
          <w:p w14:paraId="348863F3" w14:textId="2579149B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3,00</w:t>
            </w:r>
          </w:p>
        </w:tc>
        <w:tc>
          <w:tcPr>
            <w:tcW w:w="1095" w:type="dxa"/>
          </w:tcPr>
          <w:p w14:paraId="7042C5CC" w14:textId="0E1BF20B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0,00</w:t>
            </w:r>
          </w:p>
        </w:tc>
        <w:tc>
          <w:tcPr>
            <w:tcW w:w="2115" w:type="dxa"/>
          </w:tcPr>
          <w:p w14:paraId="6F6F3DF6" w14:textId="7DDCB741" w:rsidR="005B30A4" w:rsidRPr="003C24CA" w:rsidRDefault="00BC5D7C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0,00</w:t>
            </w:r>
          </w:p>
        </w:tc>
      </w:tr>
      <w:tr w:rsidR="005B30A4" w:rsidRPr="003C24CA" w14:paraId="06A8B88E" w14:textId="77777777" w:rsidTr="005B30A4">
        <w:tc>
          <w:tcPr>
            <w:tcW w:w="706" w:type="dxa"/>
          </w:tcPr>
          <w:p w14:paraId="30549105" w14:textId="0174C0A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1.10</w:t>
            </w:r>
          </w:p>
        </w:tc>
        <w:tc>
          <w:tcPr>
            <w:tcW w:w="3554" w:type="dxa"/>
          </w:tcPr>
          <w:p w14:paraId="374C2FF4" w14:textId="6F2CE08E" w:rsidR="005B30A4" w:rsidRPr="003C24CA" w:rsidRDefault="005B30A4" w:rsidP="00E439F0">
            <w:pPr>
              <w:ind w:firstLine="0"/>
              <w:jc w:val="left"/>
              <w:rPr>
                <w:color w:val="auto"/>
              </w:rPr>
            </w:pPr>
            <w:r w:rsidRPr="003C24CA">
              <w:rPr>
                <w:color w:val="auto"/>
              </w:rPr>
              <w:t>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операции, либо их супруга (супруг).</w:t>
            </w:r>
          </w:p>
        </w:tc>
        <w:tc>
          <w:tcPr>
            <w:tcW w:w="1066" w:type="dxa"/>
          </w:tcPr>
          <w:p w14:paraId="00D873E5" w14:textId="1A93855C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092" w:type="dxa"/>
          </w:tcPr>
          <w:p w14:paraId="0AE2B9EA" w14:textId="70E6BFBF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  <w:tc>
          <w:tcPr>
            <w:tcW w:w="1095" w:type="dxa"/>
          </w:tcPr>
          <w:p w14:paraId="5CBE6280" w14:textId="18867F0D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0,00</w:t>
            </w:r>
          </w:p>
        </w:tc>
        <w:tc>
          <w:tcPr>
            <w:tcW w:w="2115" w:type="dxa"/>
          </w:tcPr>
          <w:p w14:paraId="3702EF72" w14:textId="4CAB252F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</w:tr>
      <w:tr w:rsidR="005B30A4" w:rsidRPr="003C24CA" w14:paraId="62678CF3" w14:textId="77777777" w:rsidTr="005B30A4">
        <w:tc>
          <w:tcPr>
            <w:tcW w:w="706" w:type="dxa"/>
          </w:tcPr>
          <w:p w14:paraId="10AB5CDA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</w:t>
            </w:r>
          </w:p>
        </w:tc>
        <w:tc>
          <w:tcPr>
            <w:tcW w:w="3554" w:type="dxa"/>
          </w:tcPr>
          <w:p w14:paraId="1915E101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Численность налогоплательщиков, воспользовавшихся льготой, ед. в том числе:</w:t>
            </w:r>
          </w:p>
        </w:tc>
        <w:tc>
          <w:tcPr>
            <w:tcW w:w="1066" w:type="dxa"/>
          </w:tcPr>
          <w:p w14:paraId="7765939D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2092</w:t>
            </w:r>
          </w:p>
        </w:tc>
        <w:tc>
          <w:tcPr>
            <w:tcW w:w="1092" w:type="dxa"/>
          </w:tcPr>
          <w:p w14:paraId="0EDCED57" w14:textId="4D5D2F34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1290</w:t>
            </w:r>
          </w:p>
        </w:tc>
        <w:tc>
          <w:tcPr>
            <w:tcW w:w="1095" w:type="dxa"/>
          </w:tcPr>
          <w:p w14:paraId="367F413C" w14:textId="29402343" w:rsidR="005B30A4" w:rsidRPr="003C24CA" w:rsidRDefault="00BC5D7C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1353</w:t>
            </w:r>
          </w:p>
        </w:tc>
        <w:tc>
          <w:tcPr>
            <w:tcW w:w="2115" w:type="dxa"/>
          </w:tcPr>
          <w:p w14:paraId="4C89ED75" w14:textId="3E12A565" w:rsidR="005B30A4" w:rsidRPr="003C24CA" w:rsidRDefault="00BC5D7C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104,89</w:t>
            </w:r>
          </w:p>
        </w:tc>
      </w:tr>
      <w:tr w:rsidR="005B30A4" w:rsidRPr="003C24CA" w14:paraId="7B3341E5" w14:textId="77777777" w:rsidTr="005B30A4">
        <w:tc>
          <w:tcPr>
            <w:tcW w:w="706" w:type="dxa"/>
          </w:tcPr>
          <w:p w14:paraId="39973240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2.1</w:t>
            </w:r>
          </w:p>
        </w:tc>
        <w:tc>
          <w:tcPr>
            <w:tcW w:w="3554" w:type="dxa"/>
          </w:tcPr>
          <w:p w14:paraId="786F9145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Численность налогоплательщиков, относящихся к подпункту 1.1</w:t>
            </w:r>
          </w:p>
        </w:tc>
        <w:tc>
          <w:tcPr>
            <w:tcW w:w="1066" w:type="dxa"/>
          </w:tcPr>
          <w:p w14:paraId="6B2503F7" w14:textId="7777777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1912</w:t>
            </w:r>
          </w:p>
        </w:tc>
        <w:tc>
          <w:tcPr>
            <w:tcW w:w="1092" w:type="dxa"/>
          </w:tcPr>
          <w:p w14:paraId="06161D56" w14:textId="183A2ECA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1104</w:t>
            </w:r>
          </w:p>
        </w:tc>
        <w:tc>
          <w:tcPr>
            <w:tcW w:w="1095" w:type="dxa"/>
          </w:tcPr>
          <w:p w14:paraId="6816EEBA" w14:textId="78BD1F47" w:rsidR="005B30A4" w:rsidRPr="003C24CA" w:rsidRDefault="005B30A4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1176</w:t>
            </w:r>
          </w:p>
        </w:tc>
        <w:tc>
          <w:tcPr>
            <w:tcW w:w="2115" w:type="dxa"/>
          </w:tcPr>
          <w:p w14:paraId="1970106F" w14:textId="6172378B" w:rsidR="005B30A4" w:rsidRPr="003C24CA" w:rsidRDefault="00BC5D7C" w:rsidP="001665CB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106,53</w:t>
            </w:r>
          </w:p>
        </w:tc>
      </w:tr>
      <w:tr w:rsidR="005B30A4" w:rsidRPr="003C24CA" w14:paraId="175BEAC3" w14:textId="77777777" w:rsidTr="005B30A4">
        <w:tc>
          <w:tcPr>
            <w:tcW w:w="706" w:type="dxa"/>
          </w:tcPr>
          <w:p w14:paraId="7873EAA5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2.2</w:t>
            </w:r>
          </w:p>
        </w:tc>
        <w:tc>
          <w:tcPr>
            <w:tcW w:w="3554" w:type="dxa"/>
          </w:tcPr>
          <w:p w14:paraId="11FDB0E8" w14:textId="77777777" w:rsidR="005B30A4" w:rsidRPr="003C24CA" w:rsidRDefault="005B30A4" w:rsidP="00E439F0">
            <w:pPr>
              <w:ind w:firstLine="0"/>
              <w:rPr>
                <w:color w:val="auto"/>
              </w:rPr>
            </w:pPr>
            <w:r w:rsidRPr="003C24CA">
              <w:rPr>
                <w:color w:val="auto"/>
              </w:rPr>
              <w:t>Численность налогоплательщиков, относящихся к подпункту 1.2</w:t>
            </w:r>
          </w:p>
        </w:tc>
        <w:tc>
          <w:tcPr>
            <w:tcW w:w="1066" w:type="dxa"/>
          </w:tcPr>
          <w:p w14:paraId="4C787C96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1</w:t>
            </w:r>
          </w:p>
        </w:tc>
        <w:tc>
          <w:tcPr>
            <w:tcW w:w="1092" w:type="dxa"/>
          </w:tcPr>
          <w:p w14:paraId="45506B32" w14:textId="3A3F1B81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</w:t>
            </w:r>
          </w:p>
        </w:tc>
        <w:tc>
          <w:tcPr>
            <w:tcW w:w="1095" w:type="dxa"/>
          </w:tcPr>
          <w:p w14:paraId="4067A60C" w14:textId="0A65D983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2115" w:type="dxa"/>
          </w:tcPr>
          <w:p w14:paraId="392D3BCD" w14:textId="3FA228C4" w:rsidR="005B30A4" w:rsidRPr="003C24CA" w:rsidRDefault="00BC5D7C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100,00</w:t>
            </w:r>
          </w:p>
        </w:tc>
      </w:tr>
      <w:tr w:rsidR="005B30A4" w:rsidRPr="003C24CA" w14:paraId="5A50A475" w14:textId="77777777" w:rsidTr="005B30A4">
        <w:tc>
          <w:tcPr>
            <w:tcW w:w="706" w:type="dxa"/>
          </w:tcPr>
          <w:p w14:paraId="3C49F2A9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2.3</w:t>
            </w:r>
          </w:p>
        </w:tc>
        <w:tc>
          <w:tcPr>
            <w:tcW w:w="3554" w:type="dxa"/>
          </w:tcPr>
          <w:p w14:paraId="7BEF2398" w14:textId="77777777" w:rsidR="005B30A4" w:rsidRPr="003C24CA" w:rsidRDefault="005B30A4" w:rsidP="00E439F0">
            <w:pPr>
              <w:ind w:firstLine="0"/>
              <w:rPr>
                <w:color w:val="auto"/>
              </w:rPr>
            </w:pPr>
            <w:r w:rsidRPr="003C24CA">
              <w:rPr>
                <w:color w:val="auto"/>
              </w:rPr>
              <w:t>Численность налогоплательщиков, относящихся к подпункту 1.3</w:t>
            </w:r>
          </w:p>
        </w:tc>
        <w:tc>
          <w:tcPr>
            <w:tcW w:w="1066" w:type="dxa"/>
          </w:tcPr>
          <w:p w14:paraId="20357522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92</w:t>
            </w:r>
          </w:p>
        </w:tc>
        <w:tc>
          <w:tcPr>
            <w:tcW w:w="1092" w:type="dxa"/>
          </w:tcPr>
          <w:p w14:paraId="3DDB5705" w14:textId="3101F6F5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84</w:t>
            </w:r>
          </w:p>
        </w:tc>
        <w:tc>
          <w:tcPr>
            <w:tcW w:w="1095" w:type="dxa"/>
          </w:tcPr>
          <w:p w14:paraId="0B8D0AA1" w14:textId="0A902DC0" w:rsidR="005B30A4" w:rsidRPr="003C24CA" w:rsidRDefault="00800E6B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108</w:t>
            </w:r>
          </w:p>
        </w:tc>
        <w:tc>
          <w:tcPr>
            <w:tcW w:w="2115" w:type="dxa"/>
          </w:tcPr>
          <w:p w14:paraId="22A6211A" w14:textId="6C717937" w:rsidR="005B30A4" w:rsidRPr="003C24CA" w:rsidRDefault="00BC5D7C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128,58</w:t>
            </w:r>
          </w:p>
        </w:tc>
      </w:tr>
      <w:tr w:rsidR="005B30A4" w:rsidRPr="003C24CA" w14:paraId="30D70A42" w14:textId="77777777" w:rsidTr="005B30A4">
        <w:tc>
          <w:tcPr>
            <w:tcW w:w="706" w:type="dxa"/>
          </w:tcPr>
          <w:p w14:paraId="62C1F751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2.4</w:t>
            </w:r>
          </w:p>
        </w:tc>
        <w:tc>
          <w:tcPr>
            <w:tcW w:w="3554" w:type="dxa"/>
          </w:tcPr>
          <w:p w14:paraId="4639BDF6" w14:textId="77777777" w:rsidR="005B30A4" w:rsidRPr="003C24CA" w:rsidRDefault="005B30A4" w:rsidP="00E439F0">
            <w:pPr>
              <w:ind w:firstLine="0"/>
              <w:rPr>
                <w:color w:val="auto"/>
              </w:rPr>
            </w:pPr>
            <w:r w:rsidRPr="003C24CA">
              <w:rPr>
                <w:color w:val="auto"/>
              </w:rPr>
              <w:t>Численность налогоплательщиков, относящихся к подпункту 1.4</w:t>
            </w:r>
          </w:p>
        </w:tc>
        <w:tc>
          <w:tcPr>
            <w:tcW w:w="1066" w:type="dxa"/>
          </w:tcPr>
          <w:p w14:paraId="3039508C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83</w:t>
            </w:r>
          </w:p>
        </w:tc>
        <w:tc>
          <w:tcPr>
            <w:tcW w:w="1092" w:type="dxa"/>
          </w:tcPr>
          <w:p w14:paraId="21D3DDF5" w14:textId="38DD0F24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72</w:t>
            </w:r>
          </w:p>
        </w:tc>
        <w:tc>
          <w:tcPr>
            <w:tcW w:w="1095" w:type="dxa"/>
          </w:tcPr>
          <w:p w14:paraId="14E40ED9" w14:textId="732F2E38" w:rsidR="005B30A4" w:rsidRPr="003C24CA" w:rsidRDefault="00800E6B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60</w:t>
            </w:r>
          </w:p>
        </w:tc>
        <w:tc>
          <w:tcPr>
            <w:tcW w:w="2115" w:type="dxa"/>
          </w:tcPr>
          <w:p w14:paraId="57F6C456" w14:textId="5085122F" w:rsidR="005B30A4" w:rsidRPr="003C24CA" w:rsidRDefault="00BC5D7C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83,34</w:t>
            </w:r>
          </w:p>
        </w:tc>
      </w:tr>
      <w:tr w:rsidR="005B30A4" w:rsidRPr="003C24CA" w14:paraId="1BD6D732" w14:textId="77777777" w:rsidTr="005B30A4">
        <w:tc>
          <w:tcPr>
            <w:tcW w:w="706" w:type="dxa"/>
          </w:tcPr>
          <w:p w14:paraId="44B158D9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2.5</w:t>
            </w:r>
          </w:p>
        </w:tc>
        <w:tc>
          <w:tcPr>
            <w:tcW w:w="3554" w:type="dxa"/>
          </w:tcPr>
          <w:p w14:paraId="62AA52A0" w14:textId="77777777" w:rsidR="005B30A4" w:rsidRPr="003C24CA" w:rsidRDefault="005B30A4" w:rsidP="00E439F0">
            <w:pPr>
              <w:ind w:firstLine="0"/>
              <w:rPr>
                <w:color w:val="auto"/>
              </w:rPr>
            </w:pPr>
            <w:r w:rsidRPr="003C24CA">
              <w:rPr>
                <w:color w:val="auto"/>
              </w:rPr>
              <w:t>Численность налогоплательщиков, относящихся к подпункту 1.5</w:t>
            </w:r>
          </w:p>
        </w:tc>
        <w:tc>
          <w:tcPr>
            <w:tcW w:w="1066" w:type="dxa"/>
          </w:tcPr>
          <w:p w14:paraId="3B309D24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4</w:t>
            </w:r>
          </w:p>
        </w:tc>
        <w:tc>
          <w:tcPr>
            <w:tcW w:w="1092" w:type="dxa"/>
          </w:tcPr>
          <w:p w14:paraId="53093FD3" w14:textId="65089661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6</w:t>
            </w:r>
          </w:p>
        </w:tc>
        <w:tc>
          <w:tcPr>
            <w:tcW w:w="1095" w:type="dxa"/>
          </w:tcPr>
          <w:p w14:paraId="69E74B19" w14:textId="740D0C9B" w:rsidR="005B30A4" w:rsidRPr="003C24CA" w:rsidRDefault="00800E6B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</w:p>
        </w:tc>
        <w:tc>
          <w:tcPr>
            <w:tcW w:w="2115" w:type="dxa"/>
          </w:tcPr>
          <w:p w14:paraId="24E26203" w14:textId="5F87BE90" w:rsidR="005B30A4" w:rsidRPr="003C24CA" w:rsidRDefault="00BC5D7C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116,67</w:t>
            </w:r>
          </w:p>
        </w:tc>
      </w:tr>
      <w:tr w:rsidR="005B30A4" w:rsidRPr="003C24CA" w14:paraId="2A11550E" w14:textId="77777777" w:rsidTr="005B30A4">
        <w:tc>
          <w:tcPr>
            <w:tcW w:w="706" w:type="dxa"/>
          </w:tcPr>
          <w:p w14:paraId="1C0A654B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2.6</w:t>
            </w:r>
          </w:p>
        </w:tc>
        <w:tc>
          <w:tcPr>
            <w:tcW w:w="3554" w:type="dxa"/>
          </w:tcPr>
          <w:p w14:paraId="55DCB6B3" w14:textId="77777777" w:rsidR="005B30A4" w:rsidRPr="003C24CA" w:rsidRDefault="005B30A4" w:rsidP="00E439F0">
            <w:pPr>
              <w:ind w:firstLine="0"/>
              <w:rPr>
                <w:color w:val="auto"/>
              </w:rPr>
            </w:pPr>
            <w:r w:rsidRPr="003C24CA">
              <w:rPr>
                <w:color w:val="auto"/>
              </w:rPr>
              <w:t>Численность налогоплательщиков, относящихся к подпункту 1.6</w:t>
            </w:r>
          </w:p>
        </w:tc>
        <w:tc>
          <w:tcPr>
            <w:tcW w:w="1066" w:type="dxa"/>
          </w:tcPr>
          <w:p w14:paraId="0F59E3AC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</w:t>
            </w:r>
          </w:p>
        </w:tc>
        <w:tc>
          <w:tcPr>
            <w:tcW w:w="1092" w:type="dxa"/>
          </w:tcPr>
          <w:p w14:paraId="067FED84" w14:textId="77777777" w:rsidR="005B30A4" w:rsidRPr="003C24CA" w:rsidRDefault="005B30A4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</w:t>
            </w:r>
          </w:p>
        </w:tc>
        <w:tc>
          <w:tcPr>
            <w:tcW w:w="1095" w:type="dxa"/>
          </w:tcPr>
          <w:p w14:paraId="4A66295B" w14:textId="33A996A9" w:rsidR="005B30A4" w:rsidRPr="003C24CA" w:rsidRDefault="00800E6B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2115" w:type="dxa"/>
          </w:tcPr>
          <w:p w14:paraId="74C7A4FC" w14:textId="0D445389" w:rsidR="005B30A4" w:rsidRPr="003C24CA" w:rsidRDefault="00BC5D7C" w:rsidP="00E439F0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  <w:r w:rsidR="005B30A4" w:rsidRPr="003C24CA">
              <w:rPr>
                <w:color w:val="auto"/>
                <w:szCs w:val="28"/>
              </w:rPr>
              <w:t>0,00</w:t>
            </w:r>
          </w:p>
        </w:tc>
      </w:tr>
      <w:tr w:rsidR="005B30A4" w:rsidRPr="003C24CA" w14:paraId="526EC83C" w14:textId="77777777" w:rsidTr="005B30A4">
        <w:tc>
          <w:tcPr>
            <w:tcW w:w="706" w:type="dxa"/>
          </w:tcPr>
          <w:p w14:paraId="0055AA84" w14:textId="59A6E654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2.7</w:t>
            </w:r>
          </w:p>
        </w:tc>
        <w:tc>
          <w:tcPr>
            <w:tcW w:w="3554" w:type="dxa"/>
          </w:tcPr>
          <w:p w14:paraId="717B2812" w14:textId="2A89FC75" w:rsidR="005B30A4" w:rsidRPr="003C24CA" w:rsidRDefault="005B30A4" w:rsidP="0057053A">
            <w:pPr>
              <w:ind w:firstLine="0"/>
              <w:rPr>
                <w:color w:val="auto"/>
              </w:rPr>
            </w:pPr>
            <w:r w:rsidRPr="003C24CA">
              <w:t>Численность налогоплательщиков, относящихся к подпункту 1.7</w:t>
            </w:r>
          </w:p>
        </w:tc>
        <w:tc>
          <w:tcPr>
            <w:tcW w:w="1066" w:type="dxa"/>
          </w:tcPr>
          <w:p w14:paraId="1CBD3B7F" w14:textId="21CAC0C5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</w:t>
            </w:r>
          </w:p>
        </w:tc>
        <w:tc>
          <w:tcPr>
            <w:tcW w:w="1092" w:type="dxa"/>
          </w:tcPr>
          <w:p w14:paraId="22A029DE" w14:textId="7A5206E7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</w:t>
            </w:r>
          </w:p>
        </w:tc>
        <w:tc>
          <w:tcPr>
            <w:tcW w:w="1095" w:type="dxa"/>
          </w:tcPr>
          <w:p w14:paraId="4F6F6933" w14:textId="0C05B115" w:rsidR="005B30A4" w:rsidRPr="003C24CA" w:rsidRDefault="00800E6B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2115" w:type="dxa"/>
          </w:tcPr>
          <w:p w14:paraId="7572DBFF" w14:textId="4C4D602D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</w:tr>
      <w:tr w:rsidR="005B30A4" w:rsidRPr="003C24CA" w14:paraId="7C05B334" w14:textId="77777777" w:rsidTr="005B30A4">
        <w:tc>
          <w:tcPr>
            <w:tcW w:w="706" w:type="dxa"/>
          </w:tcPr>
          <w:p w14:paraId="750B17F8" w14:textId="4938EB92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2.8</w:t>
            </w:r>
          </w:p>
        </w:tc>
        <w:tc>
          <w:tcPr>
            <w:tcW w:w="3554" w:type="dxa"/>
          </w:tcPr>
          <w:p w14:paraId="45A3691F" w14:textId="3C3B8F61" w:rsidR="005B30A4" w:rsidRPr="003C24CA" w:rsidRDefault="005B30A4" w:rsidP="0057053A">
            <w:pPr>
              <w:ind w:firstLine="0"/>
              <w:rPr>
                <w:color w:val="auto"/>
              </w:rPr>
            </w:pPr>
            <w:r w:rsidRPr="003C24CA">
              <w:t>Численность налогоплательщиков, относящихся к подпункту 1.8</w:t>
            </w:r>
          </w:p>
        </w:tc>
        <w:tc>
          <w:tcPr>
            <w:tcW w:w="1066" w:type="dxa"/>
          </w:tcPr>
          <w:p w14:paraId="2904B6FC" w14:textId="33D04229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</w:t>
            </w:r>
          </w:p>
        </w:tc>
        <w:tc>
          <w:tcPr>
            <w:tcW w:w="1092" w:type="dxa"/>
          </w:tcPr>
          <w:p w14:paraId="34ECAA87" w14:textId="5786DE22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</w:t>
            </w:r>
          </w:p>
        </w:tc>
        <w:tc>
          <w:tcPr>
            <w:tcW w:w="1095" w:type="dxa"/>
          </w:tcPr>
          <w:p w14:paraId="74E2A06D" w14:textId="51672461" w:rsidR="005B30A4" w:rsidRPr="003C24CA" w:rsidRDefault="00800E6B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2115" w:type="dxa"/>
          </w:tcPr>
          <w:p w14:paraId="7656D3BB" w14:textId="0023B4FB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</w:tr>
      <w:tr w:rsidR="005B30A4" w:rsidRPr="003C24CA" w14:paraId="731B58E5" w14:textId="77777777" w:rsidTr="005B30A4">
        <w:tc>
          <w:tcPr>
            <w:tcW w:w="706" w:type="dxa"/>
          </w:tcPr>
          <w:p w14:paraId="1A83E8EE" w14:textId="4D002312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2.9</w:t>
            </w:r>
          </w:p>
        </w:tc>
        <w:tc>
          <w:tcPr>
            <w:tcW w:w="3554" w:type="dxa"/>
          </w:tcPr>
          <w:p w14:paraId="518BB6DF" w14:textId="7AB19BEC" w:rsidR="005B30A4" w:rsidRPr="003C24CA" w:rsidRDefault="005B30A4" w:rsidP="0057053A">
            <w:pPr>
              <w:ind w:firstLine="0"/>
              <w:rPr>
                <w:color w:val="auto"/>
              </w:rPr>
            </w:pPr>
            <w:r w:rsidRPr="003C24CA">
              <w:t>Численность налогоплательщиков, относящихся к подпункту 1.9</w:t>
            </w:r>
          </w:p>
        </w:tc>
        <w:tc>
          <w:tcPr>
            <w:tcW w:w="1066" w:type="dxa"/>
          </w:tcPr>
          <w:p w14:paraId="77F35CA1" w14:textId="4680570C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</w:t>
            </w:r>
          </w:p>
        </w:tc>
        <w:tc>
          <w:tcPr>
            <w:tcW w:w="1092" w:type="dxa"/>
          </w:tcPr>
          <w:p w14:paraId="4E35819A" w14:textId="1F497BDE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24</w:t>
            </w:r>
          </w:p>
        </w:tc>
        <w:tc>
          <w:tcPr>
            <w:tcW w:w="1095" w:type="dxa"/>
          </w:tcPr>
          <w:p w14:paraId="44088A79" w14:textId="7CEB8E74" w:rsidR="005B30A4" w:rsidRPr="003C24CA" w:rsidRDefault="00800E6B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2115" w:type="dxa"/>
          </w:tcPr>
          <w:p w14:paraId="75B9C72F" w14:textId="23E477A1" w:rsidR="005B30A4" w:rsidRPr="003C24CA" w:rsidRDefault="00800E6B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0,00</w:t>
            </w:r>
          </w:p>
        </w:tc>
      </w:tr>
      <w:tr w:rsidR="005B30A4" w:rsidRPr="003C24CA" w14:paraId="2FD254A1" w14:textId="77777777" w:rsidTr="005B30A4">
        <w:tc>
          <w:tcPr>
            <w:tcW w:w="706" w:type="dxa"/>
          </w:tcPr>
          <w:p w14:paraId="75F63C41" w14:textId="51AD4107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2.10</w:t>
            </w:r>
          </w:p>
        </w:tc>
        <w:tc>
          <w:tcPr>
            <w:tcW w:w="3554" w:type="dxa"/>
          </w:tcPr>
          <w:p w14:paraId="02728792" w14:textId="13904C45" w:rsidR="005B30A4" w:rsidRPr="003C24CA" w:rsidRDefault="005B30A4" w:rsidP="0057053A">
            <w:pPr>
              <w:ind w:firstLine="0"/>
              <w:rPr>
                <w:color w:val="auto"/>
              </w:rPr>
            </w:pPr>
            <w:r w:rsidRPr="003C24CA">
              <w:t>Численность налогоплательщиков, относящихся к подпункту 1.10</w:t>
            </w:r>
          </w:p>
        </w:tc>
        <w:tc>
          <w:tcPr>
            <w:tcW w:w="1066" w:type="dxa"/>
          </w:tcPr>
          <w:p w14:paraId="7EC7AC8C" w14:textId="6121AE3E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</w:t>
            </w:r>
          </w:p>
        </w:tc>
        <w:tc>
          <w:tcPr>
            <w:tcW w:w="1092" w:type="dxa"/>
          </w:tcPr>
          <w:p w14:paraId="4D338620" w14:textId="64265C02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</w:t>
            </w:r>
          </w:p>
        </w:tc>
        <w:tc>
          <w:tcPr>
            <w:tcW w:w="1095" w:type="dxa"/>
          </w:tcPr>
          <w:p w14:paraId="3CE6110D" w14:textId="73C4E396" w:rsidR="005B30A4" w:rsidRPr="003C24CA" w:rsidRDefault="00800E6B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2115" w:type="dxa"/>
          </w:tcPr>
          <w:p w14:paraId="4CAD4F91" w14:textId="16B51B54" w:rsidR="005B30A4" w:rsidRPr="003C24CA" w:rsidRDefault="005B30A4" w:rsidP="0057053A">
            <w:pPr>
              <w:spacing w:after="0" w:line="240" w:lineRule="auto"/>
              <w:ind w:right="0" w:firstLine="0"/>
              <w:rPr>
                <w:color w:val="auto"/>
                <w:szCs w:val="28"/>
              </w:rPr>
            </w:pPr>
            <w:r w:rsidRPr="003C24CA">
              <w:rPr>
                <w:color w:val="auto"/>
                <w:szCs w:val="28"/>
              </w:rPr>
              <w:t>0,00</w:t>
            </w:r>
          </w:p>
        </w:tc>
      </w:tr>
    </w:tbl>
    <w:p w14:paraId="75F8B726" w14:textId="77777777" w:rsidR="001665CB" w:rsidRPr="003C24CA" w:rsidRDefault="001665CB" w:rsidP="001665CB">
      <w:pPr>
        <w:spacing w:after="0" w:line="240" w:lineRule="auto"/>
        <w:ind w:right="0" w:firstLine="709"/>
        <w:rPr>
          <w:color w:val="auto"/>
          <w:szCs w:val="28"/>
        </w:rPr>
      </w:pPr>
    </w:p>
    <w:p w14:paraId="61972E6E" w14:textId="77777777" w:rsidR="001665CB" w:rsidRPr="003C24CA" w:rsidRDefault="0020436D" w:rsidP="001665CB">
      <w:pPr>
        <w:spacing w:after="0" w:line="240" w:lineRule="auto"/>
        <w:ind w:right="0" w:firstLine="709"/>
        <w:rPr>
          <w:color w:val="auto"/>
          <w:szCs w:val="28"/>
        </w:rPr>
      </w:pPr>
      <w:r w:rsidRPr="003C24CA">
        <w:rPr>
          <w:color w:val="auto"/>
          <w:szCs w:val="28"/>
        </w:rPr>
        <w:t>3.1 Оценка целесообразности и результативности социальных налоговых расходов муниципального округа.</w:t>
      </w:r>
    </w:p>
    <w:p w14:paraId="7FDD1516" w14:textId="77777777" w:rsidR="001665CB" w:rsidRPr="003C24CA" w:rsidRDefault="0020436D" w:rsidP="001665CB">
      <w:pPr>
        <w:spacing w:after="0" w:line="240" w:lineRule="auto"/>
        <w:ind w:right="0" w:firstLine="709"/>
        <w:rPr>
          <w:color w:val="auto"/>
          <w:szCs w:val="28"/>
        </w:rPr>
      </w:pPr>
      <w:r w:rsidRPr="003C24CA">
        <w:rPr>
          <w:color w:val="auto"/>
          <w:szCs w:val="28"/>
        </w:rPr>
        <w:t>Целью налогового расхода является снижение налогового бремени населения, рост уровня и качества жизни граждан, является показатель повышения уровня доходов социально незащищенных групп населения.</w:t>
      </w:r>
    </w:p>
    <w:p w14:paraId="5F7EF91B" w14:textId="5B0A8AE0" w:rsidR="0020436D" w:rsidRPr="003C24CA" w:rsidRDefault="0020436D" w:rsidP="001665CB">
      <w:pPr>
        <w:spacing w:after="0" w:line="240" w:lineRule="auto"/>
        <w:ind w:right="0" w:firstLine="709"/>
        <w:rPr>
          <w:color w:val="auto"/>
          <w:szCs w:val="28"/>
        </w:rPr>
      </w:pPr>
      <w:r w:rsidRPr="003C24CA">
        <w:rPr>
          <w:color w:val="auto"/>
          <w:szCs w:val="28"/>
        </w:rPr>
        <w:t>В 202</w:t>
      </w:r>
      <w:r w:rsidR="00BC5D7C">
        <w:rPr>
          <w:color w:val="auto"/>
          <w:szCs w:val="28"/>
        </w:rPr>
        <w:t>3</w:t>
      </w:r>
      <w:r w:rsidRPr="003C24CA">
        <w:rPr>
          <w:color w:val="auto"/>
          <w:szCs w:val="28"/>
        </w:rPr>
        <w:t xml:space="preserve"> году налоговой льготой воспользовались </w:t>
      </w:r>
      <w:r w:rsidR="0057053A" w:rsidRPr="003C24CA">
        <w:rPr>
          <w:color w:val="auto"/>
          <w:szCs w:val="28"/>
        </w:rPr>
        <w:t>1</w:t>
      </w:r>
      <w:r w:rsidR="00BC5D7C">
        <w:rPr>
          <w:color w:val="auto"/>
          <w:szCs w:val="28"/>
        </w:rPr>
        <w:t>353</w:t>
      </w:r>
      <w:r w:rsidRPr="003C24CA">
        <w:rPr>
          <w:color w:val="auto"/>
          <w:szCs w:val="28"/>
        </w:rPr>
        <w:t xml:space="preserve"> налогоплательщиков – это 100 % от общего количества налогоплательщиков по вышеуказанной категории налоговых расходов.  </w:t>
      </w:r>
    </w:p>
    <w:p w14:paraId="2527746D" w14:textId="77777777" w:rsidR="0020436D" w:rsidRPr="003C24CA" w:rsidRDefault="0020436D" w:rsidP="001665CB">
      <w:pPr>
        <w:spacing w:after="0" w:line="240" w:lineRule="auto"/>
        <w:ind w:right="0" w:firstLine="709"/>
        <w:rPr>
          <w:color w:val="auto"/>
          <w:szCs w:val="28"/>
        </w:rPr>
      </w:pPr>
    </w:p>
    <w:p w14:paraId="75AA377C" w14:textId="77777777" w:rsidR="002C7A29" w:rsidRPr="003C24CA" w:rsidRDefault="009D30DE" w:rsidP="001665CB">
      <w:pPr>
        <w:spacing w:after="0" w:line="240" w:lineRule="auto"/>
        <w:ind w:right="0" w:firstLine="709"/>
        <w:rPr>
          <w:color w:val="auto"/>
          <w:szCs w:val="28"/>
        </w:rPr>
      </w:pPr>
      <w:r w:rsidRPr="003C24CA">
        <w:rPr>
          <w:color w:val="auto"/>
          <w:szCs w:val="28"/>
        </w:rPr>
        <w:t xml:space="preserve">Исходя из результатов проведенной оценки эффективности налоговых расходов </w:t>
      </w:r>
      <w:r w:rsidR="00F840D3" w:rsidRPr="003C24CA">
        <w:rPr>
          <w:color w:val="auto"/>
          <w:szCs w:val="28"/>
        </w:rPr>
        <w:t>муниципального</w:t>
      </w:r>
      <w:r w:rsidR="00E273B8" w:rsidRPr="003C24CA">
        <w:rPr>
          <w:color w:val="auto"/>
          <w:szCs w:val="28"/>
        </w:rPr>
        <w:t xml:space="preserve"> округа</w:t>
      </w:r>
      <w:r w:rsidRPr="003C24CA">
        <w:rPr>
          <w:color w:val="auto"/>
          <w:szCs w:val="28"/>
        </w:rPr>
        <w:t xml:space="preserve">, </w:t>
      </w:r>
      <w:r w:rsidR="00E273B8" w:rsidRPr="003C24CA">
        <w:rPr>
          <w:color w:val="auto"/>
          <w:szCs w:val="28"/>
        </w:rPr>
        <w:t xml:space="preserve">можно сделать вывод о том, что </w:t>
      </w:r>
      <w:r w:rsidR="000172BC" w:rsidRPr="003C24CA">
        <w:rPr>
          <w:color w:val="auto"/>
          <w:szCs w:val="28"/>
        </w:rPr>
        <w:t xml:space="preserve">все действующие </w:t>
      </w:r>
      <w:r w:rsidRPr="003C24CA">
        <w:rPr>
          <w:color w:val="auto"/>
          <w:szCs w:val="28"/>
        </w:rPr>
        <w:t xml:space="preserve">налоговые расходы </w:t>
      </w:r>
      <w:r w:rsidR="000172BC" w:rsidRPr="003C24CA">
        <w:rPr>
          <w:color w:val="auto"/>
          <w:szCs w:val="28"/>
        </w:rPr>
        <w:t>являются</w:t>
      </w:r>
      <w:r w:rsidRPr="003C24CA">
        <w:rPr>
          <w:color w:val="auto"/>
          <w:szCs w:val="28"/>
        </w:rPr>
        <w:t xml:space="preserve"> эффективными и не требую</w:t>
      </w:r>
      <w:r w:rsidR="0015513F" w:rsidRPr="003C24CA">
        <w:rPr>
          <w:color w:val="auto"/>
        </w:rPr>
        <w:t>т</w:t>
      </w:r>
      <w:r w:rsidRPr="003C24CA">
        <w:rPr>
          <w:color w:val="auto"/>
        </w:rPr>
        <w:t xml:space="preserve"> отмены.</w:t>
      </w:r>
    </w:p>
    <w:p w14:paraId="1E1F919A" w14:textId="77777777" w:rsidR="00AB054D" w:rsidRPr="003C24CA" w:rsidRDefault="00AB054D" w:rsidP="00286D86">
      <w:pPr>
        <w:spacing w:after="0" w:line="240" w:lineRule="auto"/>
        <w:ind w:right="0" w:firstLine="709"/>
      </w:pPr>
    </w:p>
    <w:p w14:paraId="3C2176AB" w14:textId="77777777" w:rsidR="000172BC" w:rsidRPr="003C24CA" w:rsidRDefault="000172BC" w:rsidP="00286D86">
      <w:pPr>
        <w:spacing w:after="0" w:line="240" w:lineRule="auto"/>
        <w:ind w:right="0" w:firstLine="709"/>
      </w:pPr>
    </w:p>
    <w:p w14:paraId="6AD26106" w14:textId="77777777" w:rsidR="00AB054D" w:rsidRPr="003C24CA" w:rsidRDefault="00AB054D" w:rsidP="00286D86">
      <w:pPr>
        <w:spacing w:after="0" w:line="240" w:lineRule="auto"/>
        <w:ind w:right="0" w:firstLine="709"/>
        <w:rPr>
          <w:b/>
        </w:rPr>
      </w:pPr>
    </w:p>
    <w:p w14:paraId="23E11A65" w14:textId="77777777" w:rsidR="000172BC" w:rsidRPr="003C24CA" w:rsidRDefault="000172BC" w:rsidP="000172BC">
      <w:pPr>
        <w:tabs>
          <w:tab w:val="left" w:pos="5520"/>
        </w:tabs>
        <w:spacing w:after="0" w:line="240" w:lineRule="exact"/>
        <w:ind w:right="0" w:firstLine="0"/>
        <w:rPr>
          <w:szCs w:val="28"/>
        </w:rPr>
      </w:pPr>
      <w:r w:rsidRPr="003C24CA">
        <w:rPr>
          <w:szCs w:val="28"/>
        </w:rPr>
        <w:t>Начальник финансового управления</w:t>
      </w:r>
    </w:p>
    <w:p w14:paraId="0DBE47DF" w14:textId="77777777" w:rsidR="00617BAE" w:rsidRPr="003C24CA" w:rsidRDefault="000172BC" w:rsidP="000172BC">
      <w:pPr>
        <w:tabs>
          <w:tab w:val="left" w:pos="5520"/>
        </w:tabs>
        <w:spacing w:after="0" w:line="240" w:lineRule="exact"/>
        <w:ind w:right="0" w:firstLine="0"/>
        <w:rPr>
          <w:szCs w:val="28"/>
        </w:rPr>
      </w:pPr>
      <w:r w:rsidRPr="003C24CA">
        <w:rPr>
          <w:szCs w:val="28"/>
        </w:rPr>
        <w:t xml:space="preserve">администрации </w:t>
      </w:r>
      <w:r w:rsidR="00617BAE" w:rsidRPr="003C24CA">
        <w:rPr>
          <w:szCs w:val="28"/>
        </w:rPr>
        <w:t xml:space="preserve">Левокумского </w:t>
      </w:r>
    </w:p>
    <w:p w14:paraId="57D7EBCF" w14:textId="77777777" w:rsidR="000172BC" w:rsidRPr="003C24CA" w:rsidRDefault="00617BAE" w:rsidP="000172BC">
      <w:pPr>
        <w:tabs>
          <w:tab w:val="left" w:pos="5520"/>
        </w:tabs>
        <w:spacing w:after="0" w:line="240" w:lineRule="exact"/>
        <w:ind w:right="0" w:firstLine="0"/>
        <w:rPr>
          <w:szCs w:val="28"/>
        </w:rPr>
      </w:pPr>
      <w:r w:rsidRPr="003C24CA">
        <w:rPr>
          <w:szCs w:val="28"/>
        </w:rPr>
        <w:t>муниципального</w:t>
      </w:r>
      <w:r w:rsidR="000172BC" w:rsidRPr="003C24CA">
        <w:rPr>
          <w:szCs w:val="28"/>
        </w:rPr>
        <w:t xml:space="preserve"> </w:t>
      </w:r>
      <w:r w:rsidR="009B4C72" w:rsidRPr="003C24CA">
        <w:rPr>
          <w:szCs w:val="28"/>
        </w:rPr>
        <w:t>округа</w:t>
      </w:r>
    </w:p>
    <w:p w14:paraId="117E4E13" w14:textId="77777777" w:rsidR="002C7A29" w:rsidRDefault="000172BC" w:rsidP="000172BC">
      <w:pPr>
        <w:spacing w:after="0" w:line="240" w:lineRule="exact"/>
        <w:ind w:right="0" w:firstLine="0"/>
        <w:rPr>
          <w:szCs w:val="28"/>
        </w:rPr>
      </w:pPr>
      <w:r w:rsidRPr="003C24CA">
        <w:rPr>
          <w:szCs w:val="28"/>
        </w:rPr>
        <w:t xml:space="preserve">Ставропольского края                                                </w:t>
      </w:r>
      <w:r w:rsidR="00617BAE" w:rsidRPr="003C24CA">
        <w:rPr>
          <w:szCs w:val="28"/>
        </w:rPr>
        <w:t xml:space="preserve">      </w:t>
      </w:r>
      <w:r w:rsidR="009B4C72" w:rsidRPr="003C24CA">
        <w:rPr>
          <w:szCs w:val="28"/>
        </w:rPr>
        <w:t xml:space="preserve">                 </w:t>
      </w:r>
      <w:r w:rsidR="00617BAE" w:rsidRPr="003C24CA">
        <w:rPr>
          <w:szCs w:val="28"/>
        </w:rPr>
        <w:t xml:space="preserve">  Л</w:t>
      </w:r>
      <w:r w:rsidRPr="003C24CA">
        <w:rPr>
          <w:szCs w:val="28"/>
        </w:rPr>
        <w:t xml:space="preserve">.В. </w:t>
      </w:r>
      <w:r w:rsidR="00617BAE" w:rsidRPr="003C24CA">
        <w:rPr>
          <w:szCs w:val="28"/>
        </w:rPr>
        <w:t>Дубовская</w:t>
      </w:r>
    </w:p>
    <w:p w14:paraId="3585FBA1" w14:textId="77777777" w:rsidR="00AF4011" w:rsidRDefault="00AF4011" w:rsidP="000172BC">
      <w:pPr>
        <w:spacing w:after="0" w:line="240" w:lineRule="exact"/>
        <w:ind w:right="0" w:firstLine="0"/>
        <w:rPr>
          <w:szCs w:val="28"/>
        </w:rPr>
      </w:pPr>
    </w:p>
    <w:p w14:paraId="70132953" w14:textId="77777777" w:rsidR="00AF4011" w:rsidRDefault="00AF4011" w:rsidP="000172BC">
      <w:pPr>
        <w:spacing w:after="0" w:line="240" w:lineRule="exact"/>
        <w:ind w:right="0" w:firstLine="0"/>
        <w:rPr>
          <w:szCs w:val="28"/>
        </w:rPr>
      </w:pPr>
    </w:p>
    <w:p w14:paraId="2A254D30" w14:textId="77777777" w:rsidR="00AF4011" w:rsidRDefault="00AF4011" w:rsidP="000172BC">
      <w:pPr>
        <w:spacing w:after="0" w:line="240" w:lineRule="exact"/>
        <w:ind w:right="0" w:firstLine="0"/>
        <w:rPr>
          <w:szCs w:val="28"/>
        </w:rPr>
      </w:pPr>
    </w:p>
    <w:p w14:paraId="740F03F9" w14:textId="77777777" w:rsidR="00AF4011" w:rsidRDefault="00AF4011" w:rsidP="000172BC">
      <w:pPr>
        <w:spacing w:after="0" w:line="240" w:lineRule="exact"/>
        <w:ind w:right="0" w:firstLine="0"/>
        <w:rPr>
          <w:szCs w:val="28"/>
        </w:rPr>
      </w:pPr>
    </w:p>
    <w:p w14:paraId="7F1869FB" w14:textId="77777777" w:rsidR="00AF4011" w:rsidRDefault="00AF4011" w:rsidP="000172BC">
      <w:pPr>
        <w:spacing w:after="0" w:line="240" w:lineRule="exact"/>
        <w:ind w:right="0" w:firstLine="0"/>
        <w:rPr>
          <w:szCs w:val="28"/>
        </w:rPr>
      </w:pPr>
    </w:p>
    <w:p w14:paraId="66A6AC35" w14:textId="77777777" w:rsidR="00AF4011" w:rsidRDefault="00AF4011" w:rsidP="000172BC">
      <w:pPr>
        <w:spacing w:after="0" w:line="240" w:lineRule="exact"/>
        <w:ind w:right="0" w:firstLine="0"/>
        <w:rPr>
          <w:szCs w:val="28"/>
        </w:rPr>
      </w:pPr>
    </w:p>
    <w:p w14:paraId="232947FF" w14:textId="77777777" w:rsidR="00AF4011" w:rsidRDefault="00AF4011" w:rsidP="000172BC">
      <w:pPr>
        <w:spacing w:after="0" w:line="240" w:lineRule="exact"/>
        <w:ind w:right="0" w:firstLine="0"/>
        <w:rPr>
          <w:szCs w:val="28"/>
        </w:rPr>
      </w:pPr>
    </w:p>
    <w:sectPr w:rsidR="00AF4011" w:rsidSect="00286D86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9C0"/>
    <w:multiLevelType w:val="hybridMultilevel"/>
    <w:tmpl w:val="49E4159A"/>
    <w:lvl w:ilvl="0" w:tplc="77AEDA38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5E8"/>
    <w:multiLevelType w:val="hybridMultilevel"/>
    <w:tmpl w:val="2BB8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3437"/>
    <w:multiLevelType w:val="hybridMultilevel"/>
    <w:tmpl w:val="AE06BB5E"/>
    <w:lvl w:ilvl="0" w:tplc="809AF5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4E452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070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8AD0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03A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C83E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08C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80FB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0B2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3019590">
    <w:abstractNumId w:val="2"/>
  </w:num>
  <w:num w:numId="2" w16cid:durableId="1893928160">
    <w:abstractNumId w:val="0"/>
  </w:num>
  <w:num w:numId="3" w16cid:durableId="160904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29"/>
    <w:rsid w:val="00013D87"/>
    <w:rsid w:val="000153A2"/>
    <w:rsid w:val="000172BC"/>
    <w:rsid w:val="00023293"/>
    <w:rsid w:val="000321E4"/>
    <w:rsid w:val="00050104"/>
    <w:rsid w:val="0005376E"/>
    <w:rsid w:val="00084BAF"/>
    <w:rsid w:val="000A4448"/>
    <w:rsid w:val="000C1BB3"/>
    <w:rsid w:val="000D5102"/>
    <w:rsid w:val="00112742"/>
    <w:rsid w:val="0012234A"/>
    <w:rsid w:val="0012383C"/>
    <w:rsid w:val="00153F3D"/>
    <w:rsid w:val="0015513F"/>
    <w:rsid w:val="001568FD"/>
    <w:rsid w:val="001665CB"/>
    <w:rsid w:val="001D7EAF"/>
    <w:rsid w:val="001F1915"/>
    <w:rsid w:val="00201358"/>
    <w:rsid w:val="0020436D"/>
    <w:rsid w:val="00215699"/>
    <w:rsid w:val="00225A7A"/>
    <w:rsid w:val="00250C10"/>
    <w:rsid w:val="00261819"/>
    <w:rsid w:val="00286D86"/>
    <w:rsid w:val="00295BAA"/>
    <w:rsid w:val="002B11D8"/>
    <w:rsid w:val="002C63C9"/>
    <w:rsid w:val="002C7A29"/>
    <w:rsid w:val="002C7D2F"/>
    <w:rsid w:val="002D0DD1"/>
    <w:rsid w:val="002E2C2C"/>
    <w:rsid w:val="00312D05"/>
    <w:rsid w:val="00314972"/>
    <w:rsid w:val="00320DD9"/>
    <w:rsid w:val="0032196B"/>
    <w:rsid w:val="00327AF0"/>
    <w:rsid w:val="003429D1"/>
    <w:rsid w:val="00352A58"/>
    <w:rsid w:val="00366297"/>
    <w:rsid w:val="00375C86"/>
    <w:rsid w:val="003841BB"/>
    <w:rsid w:val="003A1A54"/>
    <w:rsid w:val="003C24CA"/>
    <w:rsid w:val="003C69AE"/>
    <w:rsid w:val="003D1BBD"/>
    <w:rsid w:val="00440855"/>
    <w:rsid w:val="0044472F"/>
    <w:rsid w:val="004552A2"/>
    <w:rsid w:val="004C7761"/>
    <w:rsid w:val="004E7787"/>
    <w:rsid w:val="004F39B5"/>
    <w:rsid w:val="00504D41"/>
    <w:rsid w:val="00512B48"/>
    <w:rsid w:val="00522A9D"/>
    <w:rsid w:val="0055053F"/>
    <w:rsid w:val="0057053A"/>
    <w:rsid w:val="005B30A4"/>
    <w:rsid w:val="00614B1E"/>
    <w:rsid w:val="00617BAE"/>
    <w:rsid w:val="006221F0"/>
    <w:rsid w:val="00630595"/>
    <w:rsid w:val="00635B7F"/>
    <w:rsid w:val="00661849"/>
    <w:rsid w:val="00666B15"/>
    <w:rsid w:val="00674C91"/>
    <w:rsid w:val="0067756E"/>
    <w:rsid w:val="0068256D"/>
    <w:rsid w:val="00695001"/>
    <w:rsid w:val="00695093"/>
    <w:rsid w:val="006C11A9"/>
    <w:rsid w:val="006D471F"/>
    <w:rsid w:val="006D500D"/>
    <w:rsid w:val="006F03B3"/>
    <w:rsid w:val="006F5A6E"/>
    <w:rsid w:val="007040AC"/>
    <w:rsid w:val="00707DE3"/>
    <w:rsid w:val="00714CE1"/>
    <w:rsid w:val="00722871"/>
    <w:rsid w:val="007A6872"/>
    <w:rsid w:val="007F2087"/>
    <w:rsid w:val="00800E6B"/>
    <w:rsid w:val="00821E52"/>
    <w:rsid w:val="00854096"/>
    <w:rsid w:val="00883699"/>
    <w:rsid w:val="00897158"/>
    <w:rsid w:val="008A4A38"/>
    <w:rsid w:val="008B41D5"/>
    <w:rsid w:val="008B44FE"/>
    <w:rsid w:val="008C08FE"/>
    <w:rsid w:val="008C41E5"/>
    <w:rsid w:val="008E027A"/>
    <w:rsid w:val="008E4AEE"/>
    <w:rsid w:val="008F4BD8"/>
    <w:rsid w:val="008F629E"/>
    <w:rsid w:val="0091406D"/>
    <w:rsid w:val="00916DEC"/>
    <w:rsid w:val="009418C5"/>
    <w:rsid w:val="00970464"/>
    <w:rsid w:val="00985D3B"/>
    <w:rsid w:val="009A1C7C"/>
    <w:rsid w:val="009B4C72"/>
    <w:rsid w:val="009D30DE"/>
    <w:rsid w:val="00A17708"/>
    <w:rsid w:val="00A213BD"/>
    <w:rsid w:val="00A40167"/>
    <w:rsid w:val="00A41792"/>
    <w:rsid w:val="00A44796"/>
    <w:rsid w:val="00A523B7"/>
    <w:rsid w:val="00A91B1B"/>
    <w:rsid w:val="00AA1A96"/>
    <w:rsid w:val="00AB054D"/>
    <w:rsid w:val="00AC30E9"/>
    <w:rsid w:val="00AD335F"/>
    <w:rsid w:val="00AF4011"/>
    <w:rsid w:val="00B00E94"/>
    <w:rsid w:val="00B03578"/>
    <w:rsid w:val="00B34E80"/>
    <w:rsid w:val="00B71E85"/>
    <w:rsid w:val="00BC5D7C"/>
    <w:rsid w:val="00BE7B4D"/>
    <w:rsid w:val="00C02388"/>
    <w:rsid w:val="00C44490"/>
    <w:rsid w:val="00C65FE9"/>
    <w:rsid w:val="00C711F7"/>
    <w:rsid w:val="00C91F84"/>
    <w:rsid w:val="00C95E4C"/>
    <w:rsid w:val="00CD5313"/>
    <w:rsid w:val="00D1143D"/>
    <w:rsid w:val="00D16DDD"/>
    <w:rsid w:val="00D258EC"/>
    <w:rsid w:val="00D350AF"/>
    <w:rsid w:val="00D40555"/>
    <w:rsid w:val="00D47D71"/>
    <w:rsid w:val="00D631CC"/>
    <w:rsid w:val="00DA39B6"/>
    <w:rsid w:val="00DA4184"/>
    <w:rsid w:val="00DB57E2"/>
    <w:rsid w:val="00DF08C9"/>
    <w:rsid w:val="00DF2401"/>
    <w:rsid w:val="00E273B8"/>
    <w:rsid w:val="00E30EC8"/>
    <w:rsid w:val="00E439F0"/>
    <w:rsid w:val="00E4608F"/>
    <w:rsid w:val="00E5689F"/>
    <w:rsid w:val="00E6657E"/>
    <w:rsid w:val="00E82DEB"/>
    <w:rsid w:val="00E8558A"/>
    <w:rsid w:val="00E878A3"/>
    <w:rsid w:val="00E96E29"/>
    <w:rsid w:val="00EA74C8"/>
    <w:rsid w:val="00ED4227"/>
    <w:rsid w:val="00ED7558"/>
    <w:rsid w:val="00EE4D91"/>
    <w:rsid w:val="00EF0DDB"/>
    <w:rsid w:val="00EF22C8"/>
    <w:rsid w:val="00F11D92"/>
    <w:rsid w:val="00F149D4"/>
    <w:rsid w:val="00F3754C"/>
    <w:rsid w:val="00F40A6A"/>
    <w:rsid w:val="00F60AC3"/>
    <w:rsid w:val="00F627B4"/>
    <w:rsid w:val="00F840D3"/>
    <w:rsid w:val="00FB0AA7"/>
    <w:rsid w:val="00FE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0D69"/>
  <w15:docId w15:val="{6E31184E-8382-4304-8798-04B1425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9D1"/>
    <w:pPr>
      <w:spacing w:after="13" w:line="268" w:lineRule="auto"/>
      <w:ind w:right="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429D1"/>
    <w:pPr>
      <w:keepNext/>
      <w:keepLines/>
      <w:spacing w:after="0"/>
      <w:ind w:left="622"/>
      <w:jc w:val="center"/>
      <w:outlineLvl w:val="0"/>
    </w:pPr>
    <w:rPr>
      <w:rFonts w:ascii="Segoe UI Symbol" w:eastAsia="Segoe UI Symbol" w:hAnsi="Segoe UI Symbol" w:cs="Segoe UI Symbo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29D1"/>
    <w:rPr>
      <w:rFonts w:ascii="Segoe UI Symbol" w:eastAsia="Segoe UI Symbol" w:hAnsi="Segoe UI Symbol" w:cs="Segoe UI Symbol"/>
      <w:color w:val="000000"/>
      <w:sz w:val="32"/>
    </w:rPr>
  </w:style>
  <w:style w:type="table" w:customStyle="1" w:styleId="TableGrid">
    <w:name w:val="TableGrid"/>
    <w:rsid w:val="003429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5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04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657E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 Знак"/>
    <w:basedOn w:val="a"/>
    <w:rsid w:val="004C7761"/>
    <w:pPr>
      <w:tabs>
        <w:tab w:val="num" w:pos="360"/>
      </w:tabs>
      <w:spacing w:after="160" w:line="240" w:lineRule="exact"/>
      <w:ind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AF40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14">
    <w:name w:val="Обычный + 14 пт"/>
    <w:aliases w:val="полужирный"/>
    <w:basedOn w:val="a"/>
    <w:rsid w:val="00AF4011"/>
    <w:pPr>
      <w:spacing w:after="0" w:line="240" w:lineRule="auto"/>
      <w:ind w:right="0" w:firstLine="0"/>
      <w:jc w:val="left"/>
    </w:pPr>
    <w:rPr>
      <w:b/>
      <w:color w:val="auto"/>
      <w:szCs w:val="28"/>
    </w:rPr>
  </w:style>
  <w:style w:type="paragraph" w:styleId="a8">
    <w:name w:val="List Paragraph"/>
    <w:basedOn w:val="a"/>
    <w:uiPriority w:val="34"/>
    <w:qFormat/>
    <w:rsid w:val="00617BAE"/>
    <w:pPr>
      <w:ind w:left="720"/>
      <w:contextualSpacing/>
    </w:pPr>
  </w:style>
  <w:style w:type="table" w:styleId="a9">
    <w:name w:val="Table Grid"/>
    <w:basedOn w:val="a1"/>
    <w:uiPriority w:val="39"/>
    <w:rsid w:val="0016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7D09-1F22-4AC2-B6BA-C584F0F6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creator>Даня</dc:creator>
  <cp:lastModifiedBy>Оксана Ковяшникова</cp:lastModifiedBy>
  <cp:revision>14</cp:revision>
  <cp:lastPrinted>2024-08-16T08:25:00Z</cp:lastPrinted>
  <dcterms:created xsi:type="dcterms:W3CDTF">2022-07-27T12:45:00Z</dcterms:created>
  <dcterms:modified xsi:type="dcterms:W3CDTF">2024-08-16T09:18:00Z</dcterms:modified>
</cp:coreProperties>
</file>