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                                                                                                                                                                 УТВЕРЖДЕН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приказом председателя Контрольно-счетного отдела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Левокумского муниципального округа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Ставропольского края от 27.12.2023г. № 38  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      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keepNext/>
        <w:tabs>
          <w:tab w:val="center" w:pos="7285"/>
          <w:tab w:val="right" w:pos="14570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ab/>
      </w:r>
    </w:p>
    <w:p>
      <w:pPr>
        <w:keepNext/>
        <w:tabs>
          <w:tab w:val="center" w:pos="7285"/>
          <w:tab w:val="right" w:pos="14570"/>
        </w:tabs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ПЛАН РАБОТЫ</w:t>
      </w:r>
    </w:p>
    <w:p>
      <w:pPr>
        <w:keepNext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Контрольно-счетного отдела Левокумского муниципального округа Ставропольского края</w:t>
      </w:r>
    </w:p>
    <w:p>
      <w:pPr>
        <w:keepNext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на 2024 год</w:t>
      </w:r>
    </w:p>
    <w:p>
      <w:pPr>
        <w:keepNext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tbl>
      <w:tblPr>
        <w:tblStyle w:val="Style_11"/>
        <w:tblW w:w="14578" w:type="dxa"/>
        <w:tblInd w:w="-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" w:type="dxa"/>
          <w:right w:w="10" w:type="dxa"/>
        </w:tblCellMar>
      </w:tblPr>
      <w:tblGrid>
        <w:gridCol w:w="700"/>
        <w:gridCol w:w="6224"/>
        <w:gridCol w:w="2409"/>
        <w:gridCol w:w="2552"/>
        <w:gridCol w:w="2693"/>
      </w:tblGrid>
      <w:tr>
        <w:trPr>
          <w:cantSplit/>
          <w:trHeight w:val="1134"/>
        </w:trP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 п/п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numPr>
                <w:numId w:val="2"/>
                <w:ilvl w:val="0"/>
              </w:numPr>
              <w:tabs>
                <w:tab w:val="left" w:pos="0"/>
              </w:tabs>
              <w:spacing w:before="0" w:after="0" w:line="240" w:lineRule="auto"/>
              <w:ind w:left="0" w:right="0" w:firstLine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Наименование мероприятия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Срок исполнения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Ответственные за исполнение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Основание для включения мероприятия в план</w:t>
            </w:r>
          </w:p>
        </w:tc>
      </w:tr>
      <w:tr>
        <w:tc>
          <w:tcPr>
            <w:tcW w:w="7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numPr>
                <w:numId w:val="3"/>
                <w:ilvl w:val="0"/>
              </w:numPr>
              <w:spacing w:before="0" w:after="0" w:line="240" w:lineRule="auto"/>
              <w:ind w:left="720" w:right="0" w:hanging="36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Организационные мероприятия</w:t>
            </w:r>
          </w:p>
        </w:tc>
      </w:tr>
      <w:tr>
        <w:trPr>
          <w:trHeight w:val="2078"/>
        </w:trP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 представление годового отчета о деятельности Контрольно-счетного отдела Левокумского муниципального округа Ставропольского края за 2023 год в Совет Левокумского муниципального округа для его заслушивания и утверждения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(далее по тексту плана - Контрольно-счетный отдел)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квартал 2024 года по плану Совета Левокумского муниципального округа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ст.14, 20  Положения о Контрольно-счетном отделе Левокумского муниципального округа Ставропольского края (далее –Положение о Контрольно-счетном отделе)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1.2.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 утверждение плана работы на 2025 год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30 декабря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ст.11,14 Положения о Контрольно-счетном отделе;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Стандарт Контрольно-счетного отдела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Утверждение квартальных планов работы на 2024 год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01 числа первого месяца соответствующего квартала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ст.11 Положения о Контрольно-счетном отделе;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Стандарт Контрольно-счетного отдела 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Представление информации (отчета) о деятельности за 2023 год в Представительство Союза муниципальных контрольно-счетных органов в Северо-Кавказском федеральном округе, Контрольно-счетную палату Ставропольского края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квартал 2024 года, в срок  предоставления отчета;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2024 года по запросам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Письма, указания, запросы Представи-тельства Союза муниципальных контрольно-счетных органов в Северо-Кавказском федеральном округе, Контрольно-счетной палаты Ставропольского края, Стандарт Контрольно-счетного отдела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1.5.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Организация и проведение рабочих совещаний </w:t>
            </w:r>
          </w:p>
        </w:tc>
        <w:tc>
          <w:tcPr>
            <w:tcW w:w="2409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 </w:t>
            </w:r>
          </w:p>
        </w:tc>
        <w:tc>
          <w:tcPr>
            <w:tcW w:w="2552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Контрольно-счетного отдела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работе Совета Левокумского муниципального округа Ставропольского края,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заседаниях комиссий и рабочих групп, создаваемых Советом муниципального округа, а также в заседаниях администрации Левокумского муниципального округа Ставропольского края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  по плану работы Совета Левокумского муниципального округа, администрации Левокумского муниципального округа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14,15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публичных слушаниях по исполнению бюджета Левокумского муниципального округа Ставропольского края за 2023 год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май 2024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ст.8,15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1.8.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публичных слушаниях по проекту бюджета Левокумского муниципального округа Ставропольского края на 2025 год и плановый период 2026 и 2027 годов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декабрь 2024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ст.8,15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1.9.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Рассмотрение запросов и обращений по вопросам, отнесенным к компетенции Контрольно-счетного отдела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 в течение 2024 года при поступлении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Контрольно-счетного отдела;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02.05.2006г. № 59-ФЗ «О порядке рассмотрения обращения граждан РФ»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1.10.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кадровой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соответствии с требованиями действующего законодательства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ТК РФ;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ст.28 Федерального закона от 02.03.2007г. № 25-ФЗ «О муниципальной службе в Российской Федерации»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мероприятий по охране труда и технике безопасности, включая оформление соответствующей документации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2024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ТК РФ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1.12.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архива Контрольно-счетного отдела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Контрольно-счетного отдела </w:t>
            </w:r>
          </w:p>
        </w:tc>
      </w:tr>
      <w:tr>
        <w:tc>
          <w:tcPr>
            <w:tcW w:w="14578" w:type="dxa"/>
            <w:gridSpan w:val="5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numPr>
                <w:numId w:val="3"/>
                <w:ilvl w:val="0"/>
              </w:numPr>
              <w:spacing w:before="0" w:after="0" w:line="240" w:lineRule="auto"/>
              <w:ind w:left="720" w:right="0" w:hanging="36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Контрольные мероприятия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предложению главы Левокумского муниципального округа Ставропольского края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года, по мере поступления поручений 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ст.11 Положения о Контрольно-счетном отделе </w:t>
            </w:r>
          </w:p>
        </w:tc>
      </w:tr>
      <w:tr>
        <w:trPr>
          <w:trHeight w:val="569"/>
        </w:trP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поручению Совета Левокумского муниципального округа Ставропольского края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года, по мере поступления поручений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ст.11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 w:bidi="ar-SA"/>
              </w:rPr>
              <w:t xml:space="preserve"> Проверка законности и эффективности использования средств местного бюджета, выделенных в 2022-2023 годах муниципальному казенному учреждению «Русич»,</w:t>
            </w:r>
            <w:r>
              <w:rPr>
                <w:rFonts w:ascii="Calibri" w:hAnsi="Calibri" w:eastAsia="Calibri" w:cs="Calibri"/>
                <w:sz w:val="22"/>
                <w:szCs w:val="22"/>
                <w:lang w:val="ru-RU" w:bidi="en-US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  <w:shd w:val="clear" w:color="auto" w:fill="ffffff"/>
                <w:lang w:val="ru-RU" w:bidi="ar-SA"/>
              </w:rPr>
              <w:t xml:space="preserve">а также соблюдения установленного порядка управления и распоряжения имуществом, находящимся в муниципальной собственности Левокумского муниципального округа Ставропольского края.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февраль 2024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 и эффективности использования средств на реализацию инициативных проектов «Благоустройство парковой зоны по улице Ленина (1 очередь) поселка Новокумский Левокумского муниципального округа Ставропольского края» и «Выполнение подрядных работ по переносу ограждения кладбища пос. Новокумского Левокумского муниципального округа Ставропольского края».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май-июнь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 и эффективности использования средств на реализацию проектов развития территорий муниципальных образований, основанных на местных инициативах «Выполнение работ по обустройству тротуарной дорожки по ул.Калашникова села Приозерское Левокумского муниципального округа Ставропольского края».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июнь 2024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hanging="12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 Аудит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за 2022 -2023 годы и истекший период 2024 года Бургун-Маджарским территориальным отделом администрации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июль 2024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 и эффективности использования средств на 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 Левокумского муниципального округа Ставропольского края в 2022-2023 годах. 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август-сентябрь 2024 года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2.8.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Контроль бюджетных расходов Левокумского муниципального округа Ставропольского края на озеленение и содержание зеленых насаждений, анализ достигнутых результатов за 2022-2023 годы и истекший период 2024 года.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сентябрь –октябрь 2024 гола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2.9.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контрольных мероприятий по поручению Союза муниципальных контрольно-счетных органов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 2024 года 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  Положения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2.10.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совместных (параллельных) контрольных мероприятий с Контрольно-счетной палатой Ставропольского края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 2024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 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требованию прокуратуры Левокумского района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 2024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17.01.1992 № 2202-1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«О прокуратуре Российской Федерации»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Контроль за выполнением представлений (предписаний), предложений, направляемых по результатам проверок руководителям проверенных органов и организаций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2024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ст.8,16,17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2.13.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рабочих совещаний с представителями объектов контроля по результатам проведенных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hanging="108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течение 2024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ст.9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Анализ информации о результатах выполнения предложений и рекомендаций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2024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 17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Взаимодействие с прокуратурой, правоохранительными органами по выявлению и пресечению правонарушений в финансово-бюджетной сфере, направление сведений о проведенных мероприятиях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года,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случае выявления фактов незаконного использования бюджетных средств  и коррупционных правонарушений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п.8 ст. 16 Федерального закона от 07.02.2011г. № 6-ФЗ, ст.17,19 Положения о Контрольно-счетном отделе</w:t>
            </w:r>
          </w:p>
        </w:tc>
      </w:tr>
      <w:tr>
        <w:tc>
          <w:tcPr>
            <w:tcW w:w="14578" w:type="dxa"/>
            <w:gridSpan w:val="5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3. Экспертно-аналитическая деятельность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Анализ и мониторинг бюджетного процесса в Левокумском муниципальном округе Ставропольского края, в том числе подготовка предложений по устранению выявленных отклонений в бюджетном процессе 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ст.157 БК РФ;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3.2.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проектов муниципальных правовых актов в части, касающейся расходных обязательств Левокумского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3.3.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проектов муниципальных правовых актов, приводящих к изменению доходов местного бюджета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3.4.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муниципальных программ (проектов муниципальных программ) Левокумского муниципального округа Ставропольского края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ст.157 БК РФ; Положение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3.5.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Оценки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 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Оценка эффективности предоставления налоговых и иных льгот и преимуществ, бюджетных кредитов за счет средств местного бюджета, а также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года, при поступлении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отдела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 поступлении, при анализе документов стратегического планирования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3.8.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Левокумского муниципального округа Ставропольского края за 2023 год (20 ГАБС).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март- апрель 2024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ст.264.4, ст.268.1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3.9.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Внешняя проверка годового отчета об исполнении бюджета Левокумского муниципального округа Ставропольского края за 2023 год.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апрель 2024 года (до 01.05.2024г.)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264.4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3.10.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Ежеквартальный анализ исполнения и контроля за организацией исполнения бюджета Левокумского муниципального округа Ставропольского края за 2024 год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квартал 2024 года -май 2024 года;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полугодие 2024 года-август 2024 года;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9 месяцев 2024 года - ноябрь 2024 года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268.1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8fdff"/>
                <w:lang w:val="ru-RU" w:bidi="ru-RU"/>
              </w:rPr>
              <w:t xml:space="preserve">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кспертиза проектов решений Совета Левокумского муниципального округа Ставропольского края «О внесении изменений в бюджет Левокумского муниципального округа Ставропольского края на 2024 год и плановый период 2025 и 2026 годов».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 поступлении в течение 2024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ст.157 БК РФ;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 Контрольно-счетном отделе </w:t>
            </w:r>
          </w:p>
        </w:tc>
      </w:tr>
      <w:tr>
        <w:trPr>
          <w:trHeight w:val="871"/>
        </w:trP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3.12.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Анализ и оценка управления дебиторской задолженностью по неналоговым доходам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октябрь-ноябрь 2024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 Контрольно-счетном отделе</w:t>
            </w:r>
          </w:p>
        </w:tc>
      </w:tr>
      <w:tr>
        <w:trPr>
          <w:trHeight w:val="871"/>
        </w:trP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Экспертиза проекта решения Совета Левокумского муниципального округа Ставропольского края «О бюджете Левокумского муниципального округа Ставропольского края на 2025 год и плановый период 2026 и 2027 годов», обоснованности его показателей.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ноябрь-декабрь 2024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ст.157 БК РФ;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4. Методическая деятельность.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Анализ методического обеспечения Контрольно-счетного отдела, разработка, актуализация (внесение изменений)  нормативных актов, стандартов, методического материала,  иной документации, регламентирующей  деятельность Контрольно-счетного отдела, контроль за соблюдением  их исполнения  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январь- февраль, в течение 2024 года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ст.10, 12 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Мероприятия по подготовке и повышению квалификации сотрудников Контрольно-счетного отдела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года;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 организации обучающих мероприятий в округе, краевые обучающие семинары, обучающие мероприятия Союза муниципальных контрольно-счетных органов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Контрольно-счетном отделе;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п.7 ч.1 ст.11 Федерального закона от 02.03.2007г. № 25-ФЗ «О муниципальной службе в Российской Федерации»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4.3.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Изучение опыта работы Контрольно-счетной палаты Ставропольского края, контрольно-счетных органов субъектов Российской Федерации  и  муниципальных образований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 в течение 2024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Мероприятия по внутреннему обучению работников по актуальным вопросам в установленной сфере деятельности для решения соответствующих профессиональных задач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2024 года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 7 ч 1 ст. 11 Федерального закона  от 02.03.2007г. № 25-ФЗ «О муниципальной службе в Российской Федерации»</w:t>
            </w:r>
          </w:p>
        </w:tc>
      </w:tr>
      <w:tr>
        <w:tc>
          <w:tcPr>
            <w:tcW w:w="14578" w:type="dxa"/>
            <w:gridSpan w:val="5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5. Информационная и иная деятельность.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информационного материала о деятельности Контрольно-счетного отдела для размещения в сети Интернет на сайте администрации Левокумского муниципального округа Ставропольского края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 по срокам размещения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ст.20 Положения о Контрольно-счетном отделе;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14 Федерального закона от 29.02.2009г.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Предоставление главе Левокумского муниципального округа, в Совет Левокумского муниципального округа  результатов контрольных и экспертно-аналитических мероприятий, ежеквартальной информации о ходе исполнения местного бюджета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течение 2024 года после завершения мероприятия и утверждения результатов проведенных мероприятий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 14 Положения о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5.3.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информации, ответов на запросы органов местного самоуправления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Контрольно-счетного отдела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5.4.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Введение документооборота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Весь период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Контрольно-счетного отдела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5.5.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электронной базы данных Контрольно-счетного отдела 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Контрольно-счетного отдела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5.6.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Работа в подсистеме информационно-аналитического обеспечения «ГИИС Электронный бюджет» с функцией внешнего пользователя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После установки, весь период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Иная деятельность. Взаимодействие с другими органами.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работе Союза муниципальных контрольно-счетных органов, Представительства муниципальных контрольно-счетных органов в Северо-Кавказском Федеральном округе и Союза Контрольно-счетных органов при Контрольно-счетной палате Ставропольского края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2024 года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Контрольно-счетном отделе; планы работы Союзов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5.8.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Взаимодействие с надзорными и контрольными органами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Весь период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5.9.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Представление интересов Контрольно-счетного отдела в арбитражных судах, судах общей юрисдикции, у мировых судей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необходимости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ст.14,19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1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Противодействие коррупции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5.10.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заседаний комиссии по соблюдению требований к служебному поведению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муниципальных служащих, замещающих должности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муниципальной службы в Контрольно-счетном отделе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случае поступления  материалов в комиссию 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секретарь комиссии -инспектор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25 декабря 2008 г. № 273-ФЗ «О противодействии коррупции»,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Порядок работы комиссии по соблюдению требований к служебному поведению муниципальных служащих, замещающих должности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муниципальной службы в Контрольно-счетном отделе Левокумского муниципального округа Ставропольского края и урегулированию конфликта интересов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Заполнение и представление сведений об адресах сайтов или страниц сайтов в информационно-телекоммуникационной сети Интернет и сведений о доходах, об имуществе и обязательствах имущественного характера муниципальных служащих за 2023 год.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01.04.2024г.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30.04.2024г.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председателю по срокам предоставления  Губернатору Ставропольского края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25.12.2008г. № 273-ФЗ «О противодействии коррупции»;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02.03.2007г. № 25-ФЗ «О муниципальной службе в Российской Федерации»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мероприятий по противодействию коррупции по плану мероприятий 2021-2024гг. в Контрольно-счетном отделе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Утверждение плана мероприятий по противодействию коррупции на следующий плановый период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сроки, установленные для исполнения мероприятий по плану в течение 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года.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Вторая половина 2024 года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25.12.2008г. № 273-ФЗ «О противодействии коррупции»;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Контрольно-счетном отделе, план мероприятий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мероприятиях, направленных на противодействие коррупции в пределах полномочий Контрольно-счетного отдела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 в сроки, установленные для исполнения мероприятий   органов местного самоуправления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25.12.2008г. № 273-ФЗ «О противодействии коррупции»;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5.14.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информации о выполнении плана мероприятий по противодействию коррупции за 2023 год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до 10 января 2024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25.12.2008г. № 273-ФЗ «О противодействии коррупции»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Проведения антикоррупционной экспертизы проектов нормативных правовых актов Контрольно-счетного отдела.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 при подготовке проектов для утверждения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25.12.2008г. № 273-ФЗ «О противодействии коррупции»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1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Иная деятельность. Материально-техническое обеспечение и бухгалтерский учет.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Формирование обоснований бюджетных ассигнований в целях обеспечения выполнения функций Контрольно-счетного отдела на 2025 год и плановый период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Вторая половина 2024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ст.158 БК РФ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Организация исполнения бюджетной сметы, осуществление контроля за ее исполнением 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2024 года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старший бухгалтер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ст.158,161 БК РФ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5.18.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Подготовка организационно-распорядительных документов по ведению бюджетной росписи, бюджетной сметы и лимитов бюджетных обязательств Контрольно-счетного отдела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2024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ст.158 БК РФ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5.19.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Осуществление ведения бухгалтерского учета и  делопроизводства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Весь период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старший бухгалтер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06.12.2011 № 402-ФЗ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5.20.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инвентаризации в Контрольно-счетном отделе 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Декабрь 2024 года перед годовой отчетностью; в течение года в случае производственной необходимости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комиссия Контрольно-счетного отдела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11 Федерального закона от 06.12.2011 № 402-ФЗ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5.21.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Материально-техническое обеспечение деятельности Контрольно-счетного отдела. 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Осуществление закупок товаров, работ и услуг для нужд, Соблюдение законодательства при осуществлении закупок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2024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ст.72 БК РФ </w:t>
            </w:r>
          </w:p>
        </w:tc>
      </w:tr>
    </w:tbl>
    <w:p>
      <w:pPr>
        <w:pStyle w:val="Style_38"/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</w:p>
    <w:sectPr>
      <w:footnotePr>
        <w:pos w:val="beneathText"/>
      </w:footnotePr>
      <w:type w:val="nextPage"/>
      <w:pgSz w:w="16837" w:h="11905" w:orient="landscape"/>
      <w:pgMar w:top="567" w:right="1134" w:bottom="851" w:left="1134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endnote>
  <w:endnote w:type="continuationSeparator" w:id="1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StarSymbol">
    <w:panose1 w:val="02000603000000000000"/>
  </w:font>
  <w:font w:name="Symbol">
    <w:panose1 w:val="05010000000000000000"/>
  </w:font>
  <w:font w:name="Calibri Light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footnote>
  <w:footnote w:type="continuationSeparator" w:id="1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139497574">
    <w:multiLevelType w:val="hybridMultilevel"/>
    <w:lvl w:ilvl="0">
      <w:start w:val="1"/>
      <w:numFmt w:val="none"/>
      <w:suff w:val="tab"/>
      <w:lvlText w:val="%1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none"/>
      <w:suff w:val="tab"/>
      <w:lvlText w:val="%2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none"/>
      <w:suff w:val="tab"/>
      <w:lvlText w:val="%3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none"/>
      <w:suff w:val="tab"/>
      <w:lvlText w:val="%4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none"/>
      <w:suff w:val="tab"/>
      <w:lvlText w:val="%5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none"/>
      <w:suff w:val="tab"/>
      <w:lvlText w:val="%6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none"/>
      <w:suff w:val="tab"/>
      <w:lvlText w:val="%7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none"/>
      <w:suff w:val="tab"/>
      <w:lvlText w:val="%8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none"/>
      <w:suff w:val="tab"/>
      <w:lvlText w:val="%9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36913740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1"/>
  </w:num>
  <w:num w:numId="2">
    <w:abstractNumId w:val="1139497574"/>
  </w:num>
  <w:num w:numId="3">
    <w:abstractNumId w:val="13691374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1"/>
    <w:footnote w:id="0"/>
  </w:footnotePr>
  <w:endnotePr>
    <w:pos w:val="docEnd"/>
    <w:endnote w:id="1"/>
    <w:endnote w:id="0"/>
  </w:endnotePr>
  <w:compat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1">
    <w:name w:val="heading 1"/>
    <w:basedOn w:val="Style_0"/>
    <w:uiPriority w:val="9"/>
    <w:qFormat/>
    <w:pPr>
      <w:keepNext/>
      <w:spacing w:before="240" w:after="60" w:line="240" w:lineRule="auto"/>
      <w:ind w:left="0" w:right="0"/>
      <w:jc w:val="left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Calibri Light" w:hAnsi="Calibri Light" w:eastAsia="Calibri Light" w:cs="Calibri Light"/>
      <w:b/>
      <w:bCs/>
      <w:sz w:val="32"/>
      <w:szCs w:val="32"/>
      <w:lang w:val="ru-RU" w:bidi="ar-SA"/>
    </w:rPr>
  </w:style>
  <w:style w:type="paragraph" w:styleId="Style_2">
    <w:name w:val="heading 2"/>
    <w:basedOn w:val="Style_0"/>
    <w:uiPriority w:val="9"/>
    <w:qFormat/>
    <w:pPr>
      <w:keepNext/>
      <w:numPr>
        <w:numId w:val="1"/>
        <w:ilvl w:val="1"/>
      </w:numPr>
      <w:tabs>
        <w:tab w:val="left" w:pos="0"/>
      </w:tabs>
      <w:spacing w:before="280" w:after="280" w:line="240" w:lineRule="auto"/>
      <w:ind w:left="0" w:right="0"/>
      <w:jc w:val="center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36"/>
      <w:szCs w:val="36"/>
      <w:lang w:val="ru-RU" w:bidi="ar-SA"/>
    </w:rPr>
  </w:style>
  <w:style w:type="character" w:styleId="Style_10">
    <w:name w:val="Default Paragraph Font"/>
    <w:uiPriority w:val="1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1 Знак"/>
    <w:basedOn w:val="Style_10"/>
    <w:uiPriority w:val="9"/>
    <w:locked/>
    <w:rPr>
      <w:rFonts w:ascii="Calibri Light" w:hAnsi="Calibri Light" w:eastAsia="Calibri Light" w:cs="Calibri Light"/>
      <w:b/>
      <w:bCs/>
      <w:sz w:val="32"/>
      <w:szCs w:val="32"/>
      <w:lang w:bidi="ar-SA"/>
    </w:rPr>
  </w:style>
  <w:style w:type="character" w:styleId="Style_16">
    <w:name w:val="Заголовок 2 Знак"/>
    <w:basedOn w:val="Style_10"/>
    <w:uiPriority w:val="9"/>
    <w:semiHidden/>
    <w:locked/>
    <w:rPr>
      <w:rFonts w:ascii="Calibri Light" w:hAnsi="Calibri Light" w:eastAsia="Calibri Light" w:cs="Calibri Light"/>
      <w:b/>
      <w:bCs/>
      <w:i/>
      <w:iCs/>
      <w:sz w:val="28"/>
      <w:szCs w:val="28"/>
      <w:lang w:bidi="ar-SA"/>
    </w:rPr>
  </w:style>
  <w:style w:type="character" w:styleId="Style_17">
    <w:name w:val="Absatz-Standardschriftart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8">
    <w:name w:val="WW-Absatz-Standardschriftart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9">
    <w:name w:val="WW-Absatz-Standardschriftart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0">
    <w:name w:val="WW-Absatz-Standardschriftart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1">
    <w:name w:val="WW8Num1z0"/>
    <w:uiPriority w:val="0"/>
    <w:rPr>
      <w:rFonts w:ascii="Symbol" w:hAnsi="Symbol" w:eastAsia="Symbol" w:cs="Symbol"/>
      <w:sz w:val="18"/>
      <w:szCs w:val="18"/>
      <w:lang w:val="ru-RU" w:bidi="ru-RU"/>
    </w:rPr>
  </w:style>
  <w:style w:type="character" w:styleId="Style_22">
    <w:name w:val="WW-Absatz-Standardschriftart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3">
    <w:name w:val="WW-Absatz-Standardschriftart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4">
    <w:name w:val="WW-Absatz-Standardschriftart1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5">
    <w:name w:val="WW-Absatz-Standardschriftart11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6">
    <w:name w:val="Основной шрифт абзаца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7">
    <w:name w:val="Символ нумерации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8">
    <w:name w:val="Маркеры списка"/>
    <w:uiPriority w:val="0"/>
    <w:rPr>
      <w:rFonts w:ascii="StarSymbol" w:hAnsi="StarSymbol" w:eastAsia="StarSymbol" w:cs="StarSymbol"/>
      <w:sz w:val="18"/>
      <w:szCs w:val="18"/>
      <w:lang w:val="ru-RU" w:bidi="ru-RU"/>
    </w:rPr>
  </w:style>
  <w:style w:type="paragraph" w:styleId="Style_29">
    <w:name w:val="Заголовок"/>
    <w:basedOn w:val="Style_0"/>
    <w:uiPriority w:val="0"/>
    <w:pPr>
      <w:keepNext/>
      <w:spacing w:before="24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8"/>
      <w:szCs w:val="28"/>
      <w:lang w:val="ru-RU" w:bidi="ar-SA"/>
    </w:rPr>
  </w:style>
  <w:style w:type="paragraph" w:styleId="Style_30">
    <w:name w:val="Body Text"/>
    <w:basedOn w:val="Style_0"/>
    <w:semiHidden/>
    <w:pPr>
      <w:spacing w:before="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character" w:styleId="Style_31">
    <w:name w:val="Основной текст Знак"/>
    <w:basedOn w:val="Style_10"/>
    <w:semiHidden/>
    <w:locked/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Style_32">
    <w:name w:val="List"/>
    <w:basedOn w:val="Style_30"/>
    <w:semiHidden/>
    <w:pPr>
      <w:spacing w:before="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3">
    <w:name w:val="Название1"/>
    <w:basedOn w:val="Style_0"/>
    <w:uiPriority w:val="0"/>
    <w:pPr>
      <w:spacing w:before="12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i/>
      <w:iCs/>
      <w:sz w:val="24"/>
      <w:szCs w:val="24"/>
      <w:lang w:val="ru-RU" w:bidi="ar-SA"/>
    </w:rPr>
  </w:style>
  <w:style w:type="paragraph" w:styleId="Style_34">
    <w:name w:val="Указатель1"/>
    <w:basedOn w:val="Style_0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5">
    <w:name w:val="Содержимое таблицы"/>
    <w:basedOn w:val="Style_0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6">
    <w:name w:val="Заголовок таблицы"/>
    <w:basedOn w:val="Style_35"/>
    <w:uiPriority w:val="0"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ar-SA"/>
    </w:rPr>
  </w:style>
  <w:style w:type="paragraph" w:styleId="Style_37">
    <w:name w:val="ConsNonformat"/>
    <w:uiPriority w:val="0"/>
    <w:pPr>
      <w:spacing w:before="0" w:after="0" w:line="240" w:lineRule="auto"/>
      <w:ind w:left="0" w:right="19772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ar-SA"/>
    </w:rPr>
  </w:style>
  <w:style w:type="paragraph" w:styleId="Style_38">
    <w:name w:val="Normal (Web)"/>
    <w:basedOn w:val="Style_0"/>
    <w:pPr>
      <w:spacing w:before="280" w:after="119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9">
    <w:name w:val="Balloon Text"/>
    <w:basedOn w:val="Style_0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Segoe UI" w:hAnsi="Segoe UI" w:eastAsia="Segoe UI" w:cs="Segoe UI"/>
      <w:sz w:val="18"/>
      <w:szCs w:val="18"/>
      <w:lang w:val="ru-RU" w:bidi="ar-SA"/>
    </w:rPr>
  </w:style>
  <w:style w:type="character" w:styleId="Style_40">
    <w:name w:val="Текст выноски Знак"/>
    <w:basedOn w:val="Style_10"/>
    <w:semiHidden/>
    <w:locked/>
    <w:rPr>
      <w:rFonts w:ascii="Segoe UI" w:hAnsi="Segoe UI" w:eastAsia="Segoe UI" w:cs="Segoe UI"/>
      <w:sz w:val="18"/>
      <w:szCs w:val="18"/>
      <w:lang w:bidi="ar-SA"/>
    </w:rPr>
  </w:style>
  <w:style w:type="paragraph" w:styleId="Style_41">
    <w:name w:val="ConsNormal"/>
    <w:uiPriority w:val="0"/>
    <w:pPr>
      <w:spacing w:before="0" w:after="0" w:line="240" w:lineRule="auto"/>
      <w:ind w:left="0" w:right="19772" w:firstLine="72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WithSpaces>17436</CharactersWithSpaces>
  <DocSecurity>0</DocSecurity>
  <HyperlinksChanged>false</HyperlinksChanged>
  <LinksUpToDate>false</LinksUpToDate>
  <Pages>11</Pages>
  <ScaleCrop>false</ScaleCrop>
  <SharedDoc>false</SharedDoc>
  <TotalTime>555</TotalTime>
  <Words>3058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контрольный отдел</dc:title>
  <dc:creator>789</dc:creator>
  <cp:lastModifiedBy/>
</cp:coreProperties>
</file>