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29"/>
        <w:shd w:val="clear" w:fill="ffffff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ar-SA"/>
        </w:rPr>
      </w:pPr>
    </w:p>
    <w:p>
      <w:pPr>
        <w:pStyle w:val="Style_29"/>
        <w:shd w:val="clear" w:fill="ffffff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ar-SA"/>
        </w:rPr>
        <w:t xml:space="preserve">Контрольно-счетный отдел</w:t>
      </w:r>
    </w:p>
    <w:p>
      <w:pPr>
        <w:pStyle w:val="Style_29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Левокумского муниципального округа</w:t>
      </w:r>
    </w:p>
    <w:p>
      <w:pPr>
        <w:pStyle w:val="Style_29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Ставропольского края</w:t>
      </w:r>
    </w:p>
    <w:p>
      <w:pPr>
        <w:pStyle w:val="Style_29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ar-SA"/>
        </w:rPr>
        <w:t xml:space="preserve"> </w:t>
      </w:r>
    </w:p>
    <w:p>
      <w:pPr>
        <w:shd w:val="clear" w:fill="ffffff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</w:p>
    <w:p>
      <w:pPr>
        <w:shd w:val="clear" w:fill="ffffff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ru-RU" w:bidi="ar-SA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val="ru-RU" w:bidi="ar-SA"/>
        </w:rPr>
        <w:t xml:space="preserve">ПРИКАЗ</w:t>
      </w:r>
    </w:p>
    <w:p>
      <w:pPr>
        <w:shd w:val="clear" w:fill="ffffff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</w:p>
    <w:p>
      <w:pPr>
        <w:shd w:val="clear" w:fill="ffffff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</w:p>
    <w:p>
      <w:pPr>
        <w:shd w:val="clear" w:fill="ffffff"/>
        <w:spacing w:before="0" w:after="0" w:line="240" w:lineRule="auto"/>
        <w:ind w:left="0" w:right="0" w:hanging="15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ar-SA"/>
        </w:rPr>
        <w:t xml:space="preserve">«29» сентября 2023 года             с. Левокумское                                            № 27                                                                                                          </w:t>
      </w:r>
    </w:p>
    <w:p>
      <w:pPr>
        <w:shd w:val="clear" w:fill="ffffff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ar-SA"/>
        </w:rPr>
      </w:pPr>
    </w:p>
    <w:p>
      <w:pPr>
        <w:shd w:val="clear" w:fill="ffffff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</w:p>
    <w:p>
      <w:pPr>
        <w:pStyle w:val="Style_36"/>
        <w:spacing w:before="0" w:after="0" w:line="240" w:lineRule="atLeast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О внесении изменений в план работы </w:t>
      </w:r>
    </w:p>
    <w:p>
      <w:pPr>
        <w:pStyle w:val="Style_36"/>
        <w:spacing w:before="0" w:after="0" w:line="240" w:lineRule="atLeast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Контрольно-счетного отдела</w:t>
      </w:r>
    </w:p>
    <w:p>
      <w:pPr>
        <w:pStyle w:val="Style_36"/>
        <w:spacing w:before="0" w:after="0" w:line="240" w:lineRule="atLeast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Левокумского муниципального округа </w:t>
      </w:r>
    </w:p>
    <w:p>
      <w:pPr>
        <w:pStyle w:val="Style_36"/>
        <w:spacing w:before="0" w:after="0" w:line="240" w:lineRule="atLeast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Ставропольского края на 2023 год </w:t>
      </w:r>
    </w:p>
    <w:p>
      <w:pPr>
        <w:pStyle w:val="Style_36"/>
        <w:spacing w:before="0" w:after="0" w:line="240" w:lineRule="atLeast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</w:p>
    <w:p>
      <w:pPr>
        <w:pStyle w:val="Style_36"/>
        <w:spacing w:before="0" w:after="0" w:line="240" w:lineRule="atLeast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</w:p>
    <w:p>
      <w:pPr>
        <w:pStyle w:val="Style_36"/>
        <w:spacing w:before="0" w:after="0" w:line="240" w:lineRule="atLeast"/>
        <w:ind w:left="0" w:right="0" w:firstLine="675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В соответствии со статьями 8, 11 Положения о Контрольно-счетном отделе Левокумского муниципального округа Ставропольского края, утвержденного решением Совета Левокумского муниципального округа Ставропольского края от 19.11.2020г. № 46 (в редакции, утвержденной решением Совета Левокумского муниципального округа Ставропольского края от 07.10.2021г. № 183), пунктами 3.3.11.,5,6 Стандарта организации деятельности Контрольно-счетного отдела Левокумского муниципального округа Ставропольского края «Порядок планирования работы Контрольно-счетного отдела Левокумского муниципального округа Ставропольского края», утвержденного</w:t>
      </w:r>
      <w:r>
        <w:rPr>
          <w:rFonts w:ascii="Times New Roman" w:hAnsi="Times New Roman" w:eastAsia="Times New Roman" w:cs="Times New Roman"/>
          <w:b/>
          <w:bCs/>
          <w:caps/>
          <w:color w:val="00000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приказом от 02.12.2020г. № 5 (с учетом изменений, утвержденных приказом председателя Контрольно-счетного отдела Левокумского муниципального округа Ставропольского края от 29.10.2021г. № 65) </w:t>
      </w:r>
    </w:p>
    <w:p>
      <w:pPr>
        <w:pStyle w:val="Style_36"/>
        <w:spacing w:before="0" w:after="0" w:line="240" w:lineRule="atLeast"/>
        <w:ind w:left="0" w:right="0" w:firstLine="0"/>
        <w:jc w:val="both"/>
        <w:rPr>
          <w:rFonts w:ascii="Courier New" w:hAnsi="Courier New" w:eastAsia="Courier New" w:cs="Courier New"/>
          <w:sz w:val="28"/>
          <w:szCs w:val="28"/>
          <w:lang w:val="ru-RU" w:bidi="ar-SA"/>
        </w:rPr>
      </w:pPr>
    </w:p>
    <w:p>
      <w:pPr>
        <w:spacing w:before="0" w:after="0" w:line="240" w:lineRule="atLeast"/>
        <w:ind w:left="675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ПРИКАЗЫВАЮ:</w:t>
      </w:r>
    </w:p>
    <w:p>
      <w:pPr>
        <w:spacing w:before="0" w:after="0" w:line="240" w:lineRule="atLeast"/>
        <w:ind w:left="675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</w:p>
    <w:p>
      <w:pPr>
        <w:pStyle w:val="Style_37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1. Внести изменения в приказ председателя Контрольно-счетного отдела Левокумского муниципального округа Ставропольского края от 28.12.2022г. № 32 «Об утверждении плана работы Контрольно-счетного отдела Левокумского муниципального округа Ставропольского края на 2023 год», изложив Приложение к нему в новой редакции, согласно Приложению к настоящему приказу.</w:t>
      </w:r>
    </w:p>
    <w:p>
      <w:pPr>
        <w:pStyle w:val="Style_36"/>
        <w:spacing w:before="12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2. Ознакомить с настоящим приказом инспекторов Контрольно-счетного отдела Левокумского муниципального округа Ставропольского края.</w:t>
      </w:r>
    </w:p>
    <w:p>
      <w:pPr>
        <w:pStyle w:val="Style_40"/>
        <w:spacing w:before="12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3. Настоящий приказ вступает в силу со дня его подписания.</w:t>
      </w:r>
    </w:p>
    <w:p>
      <w:pPr>
        <w:pStyle w:val="Style_36"/>
        <w:spacing w:before="12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4. Контроль за исполнением настоящего приказа оставляю за собой.  </w:t>
      </w:r>
    </w:p>
    <w:p>
      <w:pPr>
        <w:pStyle w:val="Style_29"/>
        <w:spacing w:before="0" w:after="0" w:line="240" w:lineRule="auto"/>
        <w:ind w:left="0" w:right="0" w:firstLine="15"/>
        <w:jc w:val="both"/>
        <w:rPr>
          <w:rFonts w:ascii="Times New Roman" w:hAnsi="Times New Roman" w:eastAsia="Times New Roman" w:cs="Times New Roman"/>
          <w:sz w:val="24"/>
          <w:szCs w:val="24"/>
          <w:lang w:val="ru-RU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</w:p>
    <w:p>
      <w:pPr>
        <w:spacing w:before="0" w:after="0" w:line="240" w:lineRule="auto"/>
        <w:ind w:left="0" w:right="-285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</w:p>
    <w:p>
      <w:pPr>
        <w:spacing w:before="0" w:after="0" w:line="240" w:lineRule="auto"/>
        <w:ind w:left="0" w:right="-285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Председатель</w:t>
      </w:r>
    </w:p>
    <w:p>
      <w:pPr>
        <w:pStyle w:val="Style_29"/>
        <w:spacing w:before="0" w:after="0" w:line="240" w:lineRule="auto"/>
        <w:ind w:left="360" w:right="0" w:hanging="323"/>
        <w:jc w:val="left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Контрольно-счетного отдела</w:t>
      </w:r>
    </w:p>
    <w:p>
      <w:pPr>
        <w:pStyle w:val="Style_29"/>
        <w:spacing w:before="0" w:after="0" w:line="240" w:lineRule="auto"/>
        <w:ind w:left="360" w:right="0" w:hanging="335"/>
        <w:jc w:val="left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Левокумского муниципального округа</w:t>
      </w:r>
    </w:p>
    <w:p>
      <w:pPr>
        <w:pStyle w:val="Style_29"/>
        <w:spacing w:before="0" w:after="0" w:line="240" w:lineRule="auto"/>
        <w:ind w:left="360" w:right="0" w:hanging="335"/>
        <w:jc w:val="left"/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sectPr>
          <w:footnotePr>
            <w:pos w:val="beneathText"/>
          </w:footnotePr>
          <w:type w:val="nextColumn"/>
          <w:pgSz w:w="11905" w:h="16837"/>
          <w:pgMar w:top="1134" w:right="850" w:bottom="1134" w:left="1701" w:header="720" w:footer="720" w:gutter="0"/>
          <w:cols w:num="1" w:space="720"/>
          <w:docGrid w:linePitch="360"/>
        </w:sect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                   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И.И. Резинкина</w:t>
      </w:r>
    </w:p>
    <w:p>
      <w:pPr>
        <w:keepNext/>
        <w:keepLines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keepNext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Приложение </w:t>
      </w:r>
    </w:p>
    <w:p>
      <w:pPr>
        <w:keepNext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к приказу председателя Контрольно-счетного отдела </w:t>
      </w:r>
    </w:p>
    <w:p>
      <w:pPr>
        <w:keepNext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Левокумского муниципального округа </w:t>
      </w:r>
    </w:p>
    <w:p>
      <w:pPr>
        <w:keepNext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Ставропольского края от 29.09.2023г. № 27   </w:t>
      </w:r>
    </w:p>
    <w:p>
      <w:pPr>
        <w:keepNext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                                                                                                                                                                   </w:t>
      </w:r>
    </w:p>
    <w:p>
      <w:pPr>
        <w:keepNext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УТВЕРЖДЕН</w:t>
      </w:r>
    </w:p>
    <w:p>
      <w:pPr>
        <w:keepNext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приказом председателя Контрольно-счетного отдела </w:t>
      </w:r>
    </w:p>
    <w:p>
      <w:pPr>
        <w:keepNext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Левокумского муниципального округа </w:t>
      </w:r>
    </w:p>
    <w:p>
      <w:pPr>
        <w:keepNext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Ставропольского края от 28.12.2022г. № 32   </w:t>
      </w:r>
    </w:p>
    <w:p>
      <w:pPr>
        <w:keepNext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</w:p>
    <w:p>
      <w:pPr>
        <w:keepNext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         </w:t>
      </w:r>
    </w:p>
    <w:p>
      <w:pPr>
        <w:keepNext/>
        <w:tabs>
          <w:tab w:val="center" w:pos="7285"/>
          <w:tab w:val="right" w:pos="14570"/>
        </w:tabs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ab/>
      </w:r>
    </w:p>
    <w:p>
      <w:pPr>
        <w:keepNext/>
        <w:tabs>
          <w:tab w:val="center" w:pos="7285"/>
          <w:tab w:val="right" w:pos="14570"/>
        </w:tabs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ПЛАН РАБОТЫ</w:t>
      </w:r>
    </w:p>
    <w:p>
      <w:pPr>
        <w:keepNext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Контрольно-счетного отдела Левокумского муниципального округа Ставропольского края</w:t>
      </w:r>
    </w:p>
    <w:p>
      <w:pPr>
        <w:keepNext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на 2023 год </w:t>
      </w:r>
    </w:p>
    <w:p>
      <w:pPr>
        <w:keepNext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(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в редакции приказов от 07.02.2023г. № 5, от 10.04.2023г. № 12, от 16.05.2023г. № 16, от 29.09.2023г. № 27)</w:t>
      </w:r>
    </w:p>
    <w:p>
      <w:pPr>
        <w:keepNext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tbl>
      <w:tblPr>
        <w:tblStyle w:val="Style_11"/>
        <w:tblW w:w="14578" w:type="dxa"/>
        <w:tblInd w:w="-1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" w:type="dxa"/>
          <w:right w:w="10" w:type="dxa"/>
        </w:tblCellMar>
      </w:tblPr>
      <w:tblGrid>
        <w:gridCol w:w="700"/>
        <w:gridCol w:w="6224"/>
        <w:gridCol w:w="2409"/>
        <w:gridCol w:w="2410"/>
        <w:gridCol w:w="2835"/>
      </w:tblGrid>
      <w:tr>
        <w:trPr>
          <w:cantSplit/>
          <w:trHeight w:val="1134"/>
        </w:trP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№ п/п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numPr>
                <w:numId w:val="2"/>
                <w:ilvl w:val="0"/>
              </w:numPr>
              <w:tabs>
                <w:tab w:val="left" w:pos="0"/>
              </w:tabs>
              <w:spacing w:before="0" w:after="0" w:line="240" w:lineRule="auto"/>
              <w:ind w:left="0" w:right="0" w:firstLine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Наименование мероприятия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Срок исполнения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Ответственные за исполнение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Основание для включения мероприятия в план</w:t>
            </w:r>
          </w:p>
        </w:tc>
      </w:tr>
      <w:tr>
        <w:tc>
          <w:tcPr>
            <w:tcW w:w="7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3878" w:type="dxa"/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numPr>
                <w:numId w:val="3"/>
                <w:ilvl w:val="0"/>
              </w:numPr>
              <w:spacing w:before="0" w:after="0" w:line="240" w:lineRule="auto"/>
              <w:ind w:left="720" w:right="0" w:hanging="36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Организационные мероприятия</w:t>
            </w:r>
          </w:p>
        </w:tc>
      </w:tr>
      <w:tr>
        <w:trPr>
          <w:trHeight w:val="2078"/>
        </w:trP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1.1.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Подготовка и представление годового отчета о деятельности Контрольно-счетного отдела Левокумского муниципального округа Ставропольского края за 2022 год в Совет Левокумского муниципального округа для его заслушивания и утверждения.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(далее по тексту плана - Контрольно-счетный отдел)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февраль- апрель 2023  года по плану Совета Левокумского муниципального округа </w:t>
            </w:r>
          </w:p>
        </w:tc>
        <w:tc>
          <w:tcPr>
            <w:tcW w:w="241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835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ст.14, 20  Положения о Контрольно-счетном отделе Левокумского муниципального округа Ставропольского края (далее –Положение о Контрольно-счетном отделе)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1.2.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Подготовка и утверждение плана работы на 2024 год.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 30 декабря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 года</w:t>
            </w:r>
          </w:p>
        </w:tc>
        <w:tc>
          <w:tcPr>
            <w:tcW w:w="241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835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ст.11,14 Положения о Контрольно-счетном отделе;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Стандарт Контрольно-счетного отдела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1.3.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Утверждение квартальных планов работы на 2023 год.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 01 числа первого месяца соответствующего квартала</w:t>
            </w:r>
          </w:p>
        </w:tc>
        <w:tc>
          <w:tcPr>
            <w:tcW w:w="241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835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ст.11 Положения о Контрольно-счетном отделе;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Стандарт Контрольно-счетного отдела 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1.4.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Представление информации (отчета) о деятельности за 2022 год в Представительство Союза муниципальных контрольно-счетных органов в Северо-Кавказском федеральном округе (Союза МКСО в СКФО), Контрольно-счетную палату Ставропольского края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Январь 2023 года, в срок  предоставления отчета; 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2023 года по запросам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Письма, указания, запросы Представи-тельства Союза МКСО в СКФО,  Контрольно-счетной палаты Ставропольского края, Стандарт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1.5.</w:t>
            </w:r>
          </w:p>
        </w:tc>
        <w:tc>
          <w:tcPr>
            <w:tcW w:w="6224" w:type="dxa"/>
            <w:tcBorders>
              <w:left w:val="single" w:color="000000" w:sz="4"/>
              <w:bottom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Организация и проведение рабочих совещаний </w:t>
            </w:r>
          </w:p>
        </w:tc>
        <w:tc>
          <w:tcPr>
            <w:tcW w:w="2409" w:type="dxa"/>
            <w:tcBorders>
              <w:left w:val="single" w:color="000000" w:sz="4"/>
              <w:bottom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 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 года </w:t>
            </w:r>
          </w:p>
        </w:tc>
        <w:tc>
          <w:tcPr>
            <w:tcW w:w="2410" w:type="dxa"/>
            <w:tcBorders>
              <w:left w:val="single" w:color="000000" w:sz="4"/>
              <w:bottom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835" w:type="dxa"/>
            <w:tcBorders>
              <w:left w:val="single" w:color="000000" w:sz="4"/>
              <w:bottom w:val="single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Регламент Контрольно-счетного отдела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1.6.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Участие в работе Совета Левокумского муниципального округа Ставропольского края и его комиссиях, в рабочих совещаниях, проводимых администрацией Левокумского муниципального округа Ставропольского края.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Постоянно,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 года  по плану работы Совета Левокумского муниципального округа, администрации Левокумского муниципального округа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 14,15 Положения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1.7.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Рассмотрение запросов и обращений по вопросам, отнесенным к компетенции Контрольно-счетного отдела.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Постоянно, в течение 2023 года при поступлении</w:t>
            </w:r>
          </w:p>
        </w:tc>
        <w:tc>
          <w:tcPr>
            <w:tcW w:w="241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835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Положение о Контрольно-счетном отделе;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ФЗ от 02.05.2006г. №59-ФЗ «О порядке рассмотрения обращения граждан РФ»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1.8.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Ведение кадровой работы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в соответствии с требованиями действующего законодательства.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постоянно,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 года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ТК РФ; ст.28 Закона 25-ФЗ «О муниципальной службе в РФ»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1.9.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мероприятий по охране труда и технике безопасности, включая оформление соответствующей документации.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2023 года</w:t>
            </w:r>
          </w:p>
        </w:tc>
        <w:tc>
          <w:tcPr>
            <w:tcW w:w="241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835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ТК РФ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1.10.</w:t>
            </w:r>
          </w:p>
        </w:tc>
        <w:tc>
          <w:tcPr>
            <w:tcW w:w="6224" w:type="dxa"/>
            <w:tcBorders>
              <w:left w:val="single" w:color="000000" w:sz="4"/>
              <w:bottom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Ведение архива Контрольно-счетного отдела.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 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 года</w:t>
            </w:r>
          </w:p>
        </w:tc>
        <w:tc>
          <w:tcPr>
            <w:tcW w:w="241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835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Регламент Контрольно-счетного отдела </w:t>
            </w:r>
          </w:p>
        </w:tc>
      </w:tr>
      <w:tr>
        <w:tc>
          <w:tcPr>
            <w:tcW w:w="14578" w:type="dxa"/>
            <w:gridSpan w:val="5"/>
            <w:tcBorders>
              <w:top w:val="single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numPr>
                <w:numId w:val="3"/>
                <w:ilvl w:val="0"/>
              </w:numPr>
              <w:spacing w:before="0" w:after="0" w:line="240" w:lineRule="auto"/>
              <w:ind w:left="720" w:right="0" w:hanging="36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Контрольные мероприятия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проверок по предложению главы Левокумского муниципального округа Ставропольского края.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 года, по мере поступления предложений 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ст.11 Положения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hanging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2.1.1.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Проверка финансового-хозяйственной деятельности муниципального унитарного предприятия Левокумского муниципального округа Ставропольского края «Коммунбыт» за 2022 год.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bidi="ru-RU"/>
              </w:rPr>
              <w:t xml:space="preserve">(включена  приказом  от 07.02.2023г. № 5)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Февраль-март 2023 года</w:t>
            </w:r>
          </w:p>
        </w:tc>
        <w:tc>
          <w:tcPr>
            <w:tcW w:w="241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</w:t>
            </w:r>
          </w:p>
        </w:tc>
        <w:tc>
          <w:tcPr>
            <w:tcW w:w="2835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ст.8,11 Положения о Контрольно-счетном отделе  </w:t>
            </w:r>
          </w:p>
        </w:tc>
      </w:tr>
      <w:tr>
        <w:trPr>
          <w:trHeight w:val="569"/>
        </w:trP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2.2.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проверок по поручению Совета Левокумского муниципального округа Ставропольского края.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2023 года, по мере поступления поручений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ст.11 Положения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2.3.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val="ru-RU" w:bidi="ar-SA"/>
              </w:rPr>
              <w:t xml:space="preserve"> Проверка целевого и эффективного использования бюджетных средств, предусмотренных в бюджете Левокумского муниципального округа Ставропольского края в 2021-2022 годах на реализацию муниципальной программы «Обеспечение общественной безопасности».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Январь-Февраль 2023 года</w:t>
            </w:r>
          </w:p>
        </w:tc>
        <w:tc>
          <w:tcPr>
            <w:tcW w:w="241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835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 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2.4.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val="ru-RU" w:bidi="ar-SA"/>
              </w:rPr>
              <w:t xml:space="preserve">Проверка финансово-хозяйственной деятельности муниципального автономного образовательного учреждения дополнительного профессионального образования «Межхозяйственный учебно-курсовой комбинат «Левокумский» за 2022 год с целью проверки  устранения нарушений в работе учреждения.</w:t>
            </w:r>
          </w:p>
          <w:p>
            <w:pPr>
              <w:keepNext/>
              <w:spacing w:before="12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ru-RU" w:bidi="ar-SA"/>
              </w:rPr>
              <w:t xml:space="preserve">(перенесена  приказом от 07.02.2023г. № 5 на сентябрь месяц 2023 года)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Февраль-март 2023 года</w:t>
            </w:r>
          </w:p>
        </w:tc>
        <w:tc>
          <w:tcPr>
            <w:tcW w:w="241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</w:t>
            </w:r>
          </w:p>
        </w:tc>
        <w:tc>
          <w:tcPr>
            <w:tcW w:w="2835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ст.8Положения о Контрольно-счетном отделе 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2.5.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Проверка достоверности, полноты и соответствия нормативным требованиям составления и предоставления бюджетной отчетности  главных администраторов бюджетных  средств  Левокумского муниципального округа Ставропольского края за 2022 год.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Март- апрель 2023 года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ст.264.4 , ст.268.1 БК РФ;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2.6.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Проверка законности и эффективности использования бюджетных средств, выделенных в 2021-2022 годах и первом квартале 2023 года муниципальному бюджетному  учреждению  дополнительного образования «Оздоровительно-образовательный центр «Светлячок» Левокумского муниципального округа Ставропольского края, с элементами аудита в сфере закупок товаров, работ и услуг, а также соблюдения установленного порядка управления и распоряжения имуществом, находящимся в муниципальной собственности округа.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Май-июнь 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 года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2.7.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Проверка финансово-хозяйственной деятельности муниципального автономного образовательного учреждения дополнительного профессионального образования «Межхозяйственный учебно-курсовой комбинат «Левокумский» за 2022 год, а также за 5 месяцев 2023 года с целью проверки устранения нарушений в работе учреждения.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bidi="ru-RU"/>
              </w:rPr>
              <w:t xml:space="preserve">перенесена с сентября 2023 года приказом от 16.05.2023г. № 16)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Июнь 2023 года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2.8.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  Проверка законности, результативности (эффективности и экономности) использования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бюджетных средств, выделенных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в 2021-2022 годах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1 квартале 2023 года Урожайненскому территориальному отделу администрации Левокумского муниципального округа Ставропольского края,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а также аудит в сфере закупок товаров, работ, услуг для муниципальных нужд (кроме средств на дорожную деятельность).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Июль –август 2023 года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2.9.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Проверка законности и эффективности использования средств, предусмотренных на реализацию регионального проекта «Успех каждого ребенка» национального проекта «Образование» в 2021-2022 годах в МКУ СОШ № 3 поселок Новокумский, МКУ СОШ №4 село Правокумское, МКУ СОШ № 10 село Владимировка. 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Август-Сентябрь 2023 года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2.10.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Проверка финансово-хозяйственной деятельности муниципального автономного образовательного учреждения дополнительного профессионального образования «Межхозяйственный учебно-курсовой комбинат «Левокумский» за 2022 год с целью проверки  устранения нарушений в работе учреждения.</w:t>
            </w:r>
          </w:p>
          <w:p>
            <w:pPr>
              <w:keepNext/>
              <w:shd w:val="clear" w:fill="ffffff"/>
              <w:spacing w:before="12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перенесена на июнь месяц 2023 года  приказом от 16.05.2023г. № 16)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Сентябрь 2023 года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2.11.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Проверка законности и эффективности использования средств на реализацию проектов развития территорий муниципальных образований, основанных на местных инициативах «Благоустройство парковой зоны села Владимировка Левокумского муниципального округа Ставропольского края».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Сентябрь 2023 гола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2.12.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Проверка предоставления (расходования) бюджетных средств, в том числе законности, целесообразности, обоснованности и эффективности расходов на дорожное хозяйство (выборочно) за 2022 год. 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bidi="ru-RU"/>
              </w:rPr>
              <w:t xml:space="preserve">(в редакции приказа от 29.09.2023г. № 27)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Октябрь-ноябрь 2023 года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2.13.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контрольных мероприятий по поручению Союза муниципальных контрольно-счетных органов (Союз МКСО).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 мере поступления поручения в течение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2023 года 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ст.19   Положения Контрольно-счетном отделе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2.14.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совместных (параллельных) контрольных мероприятий с Контрольно-счетной палатой Ставропольского края.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 мере поступления поручения в течение 2023 года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ст.19   Положения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2.15.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проверок по требованию прокуратуры Левокумского района.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 мере поступления поручения в течение 2023 года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ФЗ «О прокуратуре Российской Федерации»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2.16.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Контроль за выполнением представлений (предписаний), предложений, направляемых по результатам проверок руководителям проверенных органов и организаций.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2023 года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ст.8,17 Положения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2.17.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рабочих совещаний с представителями объектов контроля по результатам проведенных мероприятий.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hanging="108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В течение  2023года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ч. 2 ст. 157 БК РФ;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п. 8 ч. 2 ст. 9 Закона №6-ФЗ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2.18.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Анализ информации о результатах выполнения предложений и рекомендаций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2023 года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Положение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2.19.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Взаимодействие с прокуратурой, правоохранительными органами по выявлению и пресечению правонарушений в финансово-бюджетной сфере, направление сведений о проведенных мероприятиях.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года,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случае выявления фактов незаконного использования бюджетных средств  и коррупционных правонарушений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п.8 ст. 16 Закона №6-ФЗ, ст.17,19 Положения о Контрольно-счетном отделе</w:t>
            </w:r>
          </w:p>
        </w:tc>
      </w:tr>
      <w:tr>
        <w:tc>
          <w:tcPr>
            <w:tcW w:w="14578" w:type="dxa"/>
            <w:gridSpan w:val="5"/>
            <w:tcBorders>
              <w:top w:val="single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3. Экспертно-аналитическая деятельность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3.1.</w:t>
            </w:r>
          </w:p>
        </w:tc>
        <w:tc>
          <w:tcPr>
            <w:tcW w:w="6224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  <w:t xml:space="preserve">Анализ и мониторинг бюджетного процесса в Левокумском муниципальном округе Ставропольского края, в том числе подготовка предложений по устранению выявленных отклонений в бюджетном процессе. </w:t>
            </w:r>
          </w:p>
        </w:tc>
        <w:tc>
          <w:tcPr>
            <w:tcW w:w="2409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течение 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 года, при поступлении</w:t>
            </w:r>
          </w:p>
        </w:tc>
        <w:tc>
          <w:tcPr>
            <w:tcW w:w="241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835" w:type="dxa"/>
            <w:tcBorders>
              <w:top w:val="single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ч.2.ст157 БК РФ; ст.8 Положения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3.2.</w:t>
            </w:r>
          </w:p>
        </w:tc>
        <w:tc>
          <w:tcPr>
            <w:tcW w:w="6224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  <w:t xml:space="preserve">Экспертиза проектов муниципальных правовых актов в части, касающейся расходных обязательств Левокумского муниципального округа Ставропольского края.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bidi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течение 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 года, при поступлении</w:t>
            </w:r>
          </w:p>
        </w:tc>
        <w:tc>
          <w:tcPr>
            <w:tcW w:w="241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835" w:type="dxa"/>
            <w:tcBorders>
              <w:top w:val="single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3.3.</w:t>
            </w:r>
          </w:p>
        </w:tc>
        <w:tc>
          <w:tcPr>
            <w:tcW w:w="6224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  <w:t xml:space="preserve">Экспертиза проектов муниципальных правовых актов, приводящих к изменению доходов местного бюджета.</w:t>
            </w:r>
          </w:p>
        </w:tc>
        <w:tc>
          <w:tcPr>
            <w:tcW w:w="2409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течение 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 года, при поступлении</w:t>
            </w:r>
          </w:p>
        </w:tc>
        <w:tc>
          <w:tcPr>
            <w:tcW w:w="241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</w:t>
            </w:r>
          </w:p>
        </w:tc>
        <w:tc>
          <w:tcPr>
            <w:tcW w:w="2835" w:type="dxa"/>
            <w:tcBorders>
              <w:top w:val="single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3.4.</w:t>
            </w:r>
          </w:p>
        </w:tc>
        <w:tc>
          <w:tcPr>
            <w:tcW w:w="6224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  <w:t xml:space="preserve">Экспертиза муниципальных программ (проектов муниципальных программ) Левокумского муниципального округа Ставропольского края.</w:t>
            </w:r>
          </w:p>
        </w:tc>
        <w:tc>
          <w:tcPr>
            <w:tcW w:w="2409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течение 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 года, при поступлении</w:t>
            </w:r>
          </w:p>
        </w:tc>
        <w:tc>
          <w:tcPr>
            <w:tcW w:w="241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835" w:type="dxa"/>
            <w:tcBorders>
              <w:top w:val="single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ч.2.ст157 БК РФ; Положение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3.5.</w:t>
            </w:r>
          </w:p>
        </w:tc>
        <w:tc>
          <w:tcPr>
            <w:tcW w:w="6224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bidi="ru-RU"/>
              </w:rPr>
              <w:t xml:space="preserve">Оценки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деятельности).</w:t>
            </w:r>
          </w:p>
        </w:tc>
        <w:tc>
          <w:tcPr>
            <w:tcW w:w="2409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течение 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 года, при поступлении</w:t>
            </w:r>
          </w:p>
        </w:tc>
        <w:tc>
          <w:tcPr>
            <w:tcW w:w="241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835" w:type="dxa"/>
            <w:tcBorders>
              <w:top w:val="single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3.6.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bidi="ru-RU"/>
              </w:rPr>
              <w:t xml:space="preserve">Оценка эффективности предоставления налоговых и иных льгот и преимуществ, бюджетных кредитов за счет средств местного бюджета, а также оценки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течение 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 года, при поступлении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3.7.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отдела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При поступлении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3.8.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Внешняя проверка годового отчета об исполнении бюджета Левокумского муниципального округа Ставропольского края за 2022 год.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Апрель 2023 года (до 01.05.2023г.)</w:t>
            </w:r>
          </w:p>
        </w:tc>
        <w:tc>
          <w:tcPr>
            <w:tcW w:w="241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</w:t>
            </w:r>
          </w:p>
        </w:tc>
        <w:tc>
          <w:tcPr>
            <w:tcW w:w="2835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 264.4 БК РФ;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 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3.9.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Ежеквартальный анализ исполнения и контроля за организацией исполнения бюджета Левокумского муниципального округа Ставропольского края за 2023 год.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 квартал 2023 года -май 2023 года;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 полугодие 2023 года-август 2023 года;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9 месяцев 2023 года - ноябрь 2023 года </w:t>
            </w:r>
          </w:p>
        </w:tc>
        <w:tc>
          <w:tcPr>
            <w:tcW w:w="241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835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 268.1 БК РФ;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 Контрольно-счетном отделе 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3.10.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8fdff"/>
                <w:lang w:val="ru-RU" w:bidi="ru-RU"/>
              </w:rPr>
              <w:t xml:space="preserve">Э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кспертиза проектов решений Совета Левокумского муниципального округа Ставропольского края «О внесении изменений в бюджет Левокумского муниципального округа Ставропольского края на 2023 год и  плановый период 2024 и 2025 годов».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При поступлении в течение 2023 года</w:t>
            </w:r>
          </w:p>
        </w:tc>
        <w:tc>
          <w:tcPr>
            <w:tcW w:w="241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835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БК РФ; ст.8 Положения о  Контрольно-счетном отделе 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3.11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12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ЭАМ «Мониторинг причин образования задолженности муниципальных учреждений, финансируемых за счет муниципальных бюджетов за потребляемые энергоресурсы и результативность принимаемых мер по ее погашению».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bidi="ru-RU"/>
              </w:rPr>
              <w:t xml:space="preserve">перенесена в  ЭАМ на август месяц 2023 года  приказом от 16.05.2023г. № 16)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Август 2023 года</w:t>
            </w:r>
          </w:p>
        </w:tc>
        <w:tc>
          <w:tcPr>
            <w:tcW w:w="241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</w:t>
            </w:r>
          </w:p>
        </w:tc>
        <w:tc>
          <w:tcPr>
            <w:tcW w:w="2835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  </w:t>
            </w:r>
          </w:p>
        </w:tc>
      </w:tr>
      <w:tr>
        <w:trPr>
          <w:trHeight w:val="871"/>
        </w:trP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3.12.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Экспертиза проекта решения Совета Левокумского муниципального округа Ставропольского края «О бюджете Левокумского муниципального округа Ставропольского края  на 2024 год и плановый период 2025 и 2026 годов», обоснованности его показателей. 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Ноябрь-Декабрь 2023 года</w:t>
            </w:r>
          </w:p>
        </w:tc>
        <w:tc>
          <w:tcPr>
            <w:tcW w:w="241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835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ч.1 ст.157 БК РФ; ст.8 Положения о  Контрольно-счетном отделе 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3878" w:type="dxa"/>
            <w:gridSpan w:val="4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4. Методическая деятельность.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4.1.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Разработка, актуализация (внесение изменений)  нормативных актов, стандартов, методического материала,  иной документации, регламентирующей  деятельность Контрольно-счетного отдела 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Январь- февраль, в течение 2023 года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ст.10, 12  Положения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4.2.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Мероприятия по подготовке и повышению квалификации сотрудников.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 года;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при организации обучающих мероприятий в округе, краевые обучающие семинары, Союза МКСО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Положение о Контрольно-счетном отделе; 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п.7 ч.1 ст.11 Закона 25-ФЗ «О муниципальной службе в РФ»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4.3.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Изучение опыта работы КСП СК, КСО субъектов РФ и МО.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Постоянно, в течение 2023 года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ст.19 Положения о Контрольно-счетном отделе 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4.4.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Мероприятия по внутреннему обучению работников по актуальным вопросам в установленной сфере профессиональной служебной деятельности для решения соответствующих профессиональных задач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2023 года 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 7 ч 1 ст. 11 Закона 25-ФЗ «О муниципальной службе в РФ»</w:t>
            </w:r>
          </w:p>
        </w:tc>
      </w:tr>
      <w:tr>
        <w:tc>
          <w:tcPr>
            <w:tcW w:w="14578" w:type="dxa"/>
            <w:gridSpan w:val="5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5. Информационная  и иная деятельность.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Подготовка информационного материала о деятельности Контрольного отдела для размещения в сети Интернет на сайте администрации Левокумского муниципального округа Ставропольского края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Постоянно,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 года по срокам размещения </w:t>
            </w:r>
          </w:p>
        </w:tc>
        <w:tc>
          <w:tcPr>
            <w:tcW w:w="241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835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ст.20 Положения о Контрольно-счетном отделе; 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 14 ФЗ от 29.02.2009г.№8-ФЗ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5.2.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Предоставление главе Левокумского муниципального округа, в Совет Левокумского муниципального округа  результатов контрольных и экспертно-аналитических мероприятий, ежеквартальной информации о ходе исполнения местного бюджета.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В течение 2023 года после завершения мероприятия и утверждения результатов проведенных мероприятий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ст.8, 14 Положения о Контрольно-счетном отделе 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5.3.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Подготовка информации, ответов на запросы органов местного самоуправления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Регламент Контрольно-счетного отдела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5.4.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Введение системы электронного документооборота при ведении бухгалтерского учета.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Весь период</w:t>
            </w:r>
          </w:p>
        </w:tc>
        <w:tc>
          <w:tcPr>
            <w:tcW w:w="241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старший бухгалтер 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Федеральный закон от 06.12.2011 № 402-ФЗ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«О бухгалтерском учете»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5.5.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Ведение электронной базы данных Контрольно-счетного отдела 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</w:t>
            </w:r>
          </w:p>
        </w:tc>
        <w:tc>
          <w:tcPr>
            <w:tcW w:w="241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835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Регламент Контрольно-счетного отдела 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3878" w:type="dxa"/>
            <w:gridSpan w:val="4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Иная деятельность. Взаимодействие с другими органами.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5.6.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Участие в работе Союза муниципальных контрольно-счетных органов и Союза Контрольно-счетных органов при Контрольно-счетной палате Ставропольского края.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2023 года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ст.19 Положения о Контрольно-счетном отделе; планы работы Союзов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5.7.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Взаимодействие с надзорными и контрольными органами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Весь период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ст.19 Положения о Контрольно-счетном отделе; планы работы Союзов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Противодействие коррупции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5.8.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заседаний комиссии по соблюдению требований к служебному поведению 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муниципальных служащих, замещающих должности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муниципальной службы в Контрольно-счетном отделе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случае поступления  материалов в комиссию 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секретарь комиссии -инспектор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Федеральный закон от 25 декабря 2008 г. № 273-ФЗ «О противодействии коррупции»,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Положения и состава комиссии 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 соблюдению требований к служебному поведению 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муниципальных служащих, замещающих должности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муниципальной службы в Контрольно-счетном отделе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Левокумского муниципального округа Ставропольского края 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 урегулирования конфликта интересов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5.9.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Заполнение и представление сведений об адресах сайтов или страниц сайтов в информационно-телекоммуникационной сети Интернет и сведений о доходах, об имуществе и обязательствах имущественного характера муниципальных служащих за 2022 год.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 01.04.2023г.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председателю по срокам предоставления  в Управление Губернатора Ставропольского края по профилактике коррупционных правонарушений</w:t>
            </w:r>
          </w:p>
        </w:tc>
        <w:tc>
          <w:tcPr>
            <w:tcW w:w="241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ФЗ от 25.12.2008г. №273-ФЗ «О противодействии коррупции»;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Федеральный закон от 02.03.2007г. № 25-ФЗ «О муниципальной службе в Российской Федерации»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5.10.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мероприятий по противодействию коррупции по плану мероприятий в Контрольно-счетном отделе.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сроки, установленные для исполнения мероприятий по плану в течение  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 года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ФЗ от 25.12.2008г. №273-ФЗ «О противодействии коррупции»;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Положение о Контрольно-счетном отделе, план мероприятий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5.11.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Участие в мероприятиях, направленных на противодействие коррупции в пределах полномочий Контрольно-счетного отдела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 года в сроки, установленные для исполнения мероприятий   органов местного самоуправления</w:t>
            </w:r>
          </w:p>
        </w:tc>
        <w:tc>
          <w:tcPr>
            <w:tcW w:w="241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835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ФЗ от 25.12.2008г. №273-ФЗ «О противодействии коррупции»;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Положение о Контрольно-счетном отделе 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5.12.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Подготовка информации о выполнении плана мероприятий по противодействию коррупции за 2022 год.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до 10 января 2023 года</w:t>
            </w:r>
          </w:p>
        </w:tc>
        <w:tc>
          <w:tcPr>
            <w:tcW w:w="241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 </w:t>
            </w:r>
          </w:p>
        </w:tc>
        <w:tc>
          <w:tcPr>
            <w:tcW w:w="2835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ФЗ от 25.12.2008г. №273-ФЗ «О противодействии коррупции»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5.13.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Проведения антикоррупционной экспертизы проектов нормативных правовых актов Контрольно-счетного отдела.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 года при подготовке проектов для утверждения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ФЗ от 25.12.2008г. №273-ФЗ «О противодействии коррупции»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863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404040"/>
                <w:sz w:val="24"/>
                <w:szCs w:val="24"/>
                <w:lang w:val="ru-RU" w:bidi="ar-SA"/>
              </w:rPr>
              <w:t xml:space="preserve">Иная деятельность. Материально-техническое обеспечение и бухгалтерский учет.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5.14.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Организация  исполнения бюджетной сметы, осуществление  контроля за ее исполнением. 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2023 года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старший бухгалтер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ст.160.2-1 БК РФ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5.15.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Осуществление ведения бухгалтерского учета и  делопроизводства.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Весь период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 года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старший бухгалтер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ст.161 БК РФ;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Федеральный закон от 06.12.2011 № 402-ФЗ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«О бухгалтерском учете»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5.16.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инвентаризации.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Декабрь 2023 года; при производственной необходимости</w:t>
            </w:r>
          </w:p>
        </w:tc>
        <w:tc>
          <w:tcPr>
            <w:tcW w:w="241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комиссия Контрольно-счетного отдела </w:t>
            </w:r>
          </w:p>
        </w:tc>
        <w:tc>
          <w:tcPr>
            <w:tcW w:w="2835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 11 Федерального закона от 06.12.2011 № 402-ФЗ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«О бухгалтерском учете»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5.17.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Материально-техническое обеспечение.  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Осуществление закупок товаров, работ и услуг для нужд, Соблюдение законодательства при осуществлении закупок.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2023 года</w:t>
            </w:r>
          </w:p>
        </w:tc>
        <w:tc>
          <w:tcPr>
            <w:tcW w:w="241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835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ст.72 БК РФ </w:t>
            </w:r>
          </w:p>
        </w:tc>
      </w:tr>
    </w:tbl>
    <w:p>
      <w:pPr>
        <w:keepNext/>
        <w:keepLines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                                                                                                                                                                   </w:t>
      </w:r>
    </w:p>
    <w:sectPr>
      <w:footnotePr>
        <w:pos w:val="beneathText"/>
      </w:footnotePr>
      <w:type w:val="nextPage"/>
      <w:pgSz w:w="16837" w:h="11905" w:orient="landscape"/>
      <w:pgMar w:top="142" w:right="1134" w:bottom="850" w:left="1134" w:header="720" w:footer="72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  <w:rPr>
          <w:rFonts w:ascii="Times New Roman" w:hAnsi="Times New Roman" w:eastAsia="Times New Roman" w:cs="Times New Roman"/>
          <w:lang w:val="ru-RU" w:bidi="ru-RU"/>
        </w:rPr>
      </w:pPr>
      <w:r>
        <w:rPr>
          <w:rFonts w:ascii="Times New Roman" w:hAnsi="Times New Roman" w:eastAsia="Times New Roman" w:cs="Times New Roman"/>
          <w:lang w:val="ru-RU" w:bidi="ru-RU"/>
        </w:rPr>
        <w:separator/>
      </w:r>
    </w:p>
  </w:endnote>
  <w:endnote w:type="continuationSeparator" w:id="1">
    <w:p>
      <w:pPr>
        <w:jc w:val="left"/>
        <w:rPr>
          <w:rFonts w:ascii="Times New Roman" w:hAnsi="Times New Roman" w:eastAsia="Times New Roman" w:cs="Times New Roman"/>
          <w:lang w:val="ru-RU" w:bidi="ru-RU"/>
        </w:rPr>
      </w:pPr>
      <w:r>
        <w:rPr>
          <w:rFonts w:ascii="Times New Roman" w:hAnsi="Times New Roman" w:eastAsia="Times New Roman" w:cs="Times New Roman"/>
          <w:lang w:val="ru-RU" w:bidi="ru-RU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3020204"/>
  </w:font>
  <w:font w:name="Courier New">
    <w:panose1 w:val="02070409020205020404"/>
  </w:font>
  <w:font w:name="Arial">
    <w:panose1 w:val="020B0604020202020204"/>
  </w:font>
  <w:font w:name="StarSymbol">
    <w:panose1 w:val="02000603000000000000"/>
  </w:font>
  <w:font w:name="Symbol">
    <w:panose1 w:val="05010000000000000000"/>
  </w:font>
  <w:font w:name="Calibri Light">
    <w:panose1 w:val="020F0502020204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  <w:rPr>
          <w:rFonts w:ascii="Times New Roman" w:hAnsi="Times New Roman" w:eastAsia="Times New Roman" w:cs="Times New Roman"/>
          <w:lang w:val="ru-RU" w:bidi="ru-RU"/>
        </w:rPr>
      </w:pPr>
      <w:r>
        <w:rPr>
          <w:rFonts w:ascii="Times New Roman" w:hAnsi="Times New Roman" w:eastAsia="Times New Roman" w:cs="Times New Roman"/>
          <w:lang w:val="ru-RU" w:bidi="ru-RU"/>
        </w:rPr>
        <w:separator/>
      </w:r>
    </w:p>
  </w:footnote>
  <w:footnote w:type="continuationSeparator" w:id="1">
    <w:p>
      <w:pPr>
        <w:jc w:val="left"/>
        <w:rPr>
          <w:rFonts w:ascii="Times New Roman" w:hAnsi="Times New Roman" w:eastAsia="Times New Roman" w:cs="Times New Roman"/>
          <w:lang w:val="ru-RU" w:bidi="ru-RU"/>
        </w:rPr>
      </w:pPr>
      <w:r>
        <w:rPr>
          <w:rFonts w:ascii="Times New Roman" w:hAnsi="Times New Roman" w:eastAsia="Times New Roman" w:cs="Times New Roman"/>
          <w:lang w:val="ru-RU" w:bidi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multiLevelType w:val="hybridMultilevel"/>
    <w:lvl w:ilvl="0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139497574">
    <w:multiLevelType w:val="hybridMultilevel"/>
    <w:lvl w:ilvl="0">
      <w:start w:val="1"/>
      <w:numFmt w:val="none"/>
      <w:suff w:val="tab"/>
      <w:lvlText w:val="%1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none"/>
      <w:suff w:val="tab"/>
      <w:lvlText w:val="%2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none"/>
      <w:suff w:val="tab"/>
      <w:lvlText w:val="%3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none"/>
      <w:suff w:val="tab"/>
      <w:lvlText w:val="%4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none"/>
      <w:suff w:val="tab"/>
      <w:lvlText w:val="%5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none"/>
      <w:suff w:val="tab"/>
      <w:lvlText w:val="%6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none"/>
      <w:suff w:val="tab"/>
      <w:lvlText w:val="%7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none"/>
      <w:suff w:val="tab"/>
      <w:lvlText w:val="%8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none"/>
      <w:suff w:val="tab"/>
      <w:lvlText w:val="%9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36913740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lang w:val="ru-RU" w:bidi="ru-RU"/>
      </w:rPr>
    </w:lvl>
    <w:lvl w:ilvl="1" w:tentative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  <w:lang w:val="ru-RU" w:bidi="ru-RU"/>
      </w:rPr>
    </w:lvl>
    <w:lvl w:ilvl="2" w:tentative="1">
      <w:start w:val="1"/>
      <w:numFmt w:val="lowerRoman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  <w:lang w:val="ru-RU" w:bidi="ru-RU"/>
      </w:rPr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  <w:lang w:val="ru-RU" w:bidi="ru-RU"/>
      </w:rPr>
    </w:lvl>
    <w:lvl w:ilvl="4" w:tentative="1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  <w:lang w:val="ru-RU" w:bidi="ru-RU"/>
      </w:rPr>
    </w:lvl>
    <w:lvl w:ilvl="5" w:tentative="1">
      <w:start w:val="1"/>
      <w:numFmt w:val="lowerRoman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  <w:lang w:val="ru-RU" w:bidi="ru-RU"/>
      </w:rPr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  <w:lang w:val="ru-RU" w:bidi="ru-RU"/>
      </w:rPr>
    </w:lvl>
    <w:lvl w:ilvl="7" w:tentative="1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  <w:lang w:val="ru-RU" w:bidi="ru-RU"/>
      </w:rPr>
    </w:lvl>
    <w:lvl w:ilvl="8" w:tentative="1">
      <w:start w:val="1"/>
      <w:numFmt w:val="lowerRoman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  <w:lang w:val="ru-RU" w:bidi="ru-RU"/>
      </w:rPr>
    </w:lvl>
  </w:abstractNum>
  <w:num w:numId="1">
    <w:abstractNumId w:val="1"/>
  </w:num>
  <w:num w:numId="2">
    <w:abstractNumId w:val="1139497574"/>
  </w:num>
  <w:num w:numId="3">
    <w:abstractNumId w:val="13691374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1"/>
    <w:footnote w:id="0"/>
  </w:footnotePr>
  <w:endnotePr>
    <w:pos w:val="docEnd"/>
    <w:endnote w:id="1"/>
    <w:endnote w:id="0"/>
  </w:endnotePr>
  <w:compat>
    <w:compatSetting w:name="compatibilityMode" w:uri="http://schemas.microsoft.com/office/word" w:val="11"/>
  </w:compat>
  <m:mathPr>
    <m:mathFont m:val="Cambria Math"/>
    <m:brkBin m:val="before"/>
    <m:brkBinSub m:val="--"/>
    <m:dispDef m:val="false"/>
    <m:lMargin m:val="0"/>
    <m:rMargin m:val="0"/>
    <m:defJc m:val="center"/>
    <m:wrapIndent m:val="1440"/>
    <m:intLim m:val="subSup"/>
    <m:naryLim m:val="undOvr"/>
  </m:mathPr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4"/>
        <w:szCs w:val="24"/>
        <w:lang w:val="ru-RU" w:bidi="ru-RU"/>
      </w:rPr>
    </w:rPrDefault>
    <w:pPrDefault>
      <w:pPr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lang w:val="ru-RU" w:bidi="ru-RU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uiPriority w:val="0"/>
    <w:qFormat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ar-SA"/>
    </w:rPr>
  </w:style>
  <w:style w:type="paragraph" w:styleId="Style_2">
    <w:name w:val="heading 2"/>
    <w:basedOn w:val="Style_0"/>
    <w:uiPriority w:val="9"/>
    <w:qFormat/>
    <w:pPr>
      <w:keepNext/>
      <w:numPr>
        <w:numId w:val="1"/>
        <w:ilvl w:val="1"/>
      </w:numPr>
      <w:tabs>
        <w:tab w:val="left" w:pos="0"/>
      </w:tabs>
      <w:spacing w:before="280" w:after="280" w:line="240" w:lineRule="auto"/>
      <w:ind w:left="0" w:right="0"/>
      <w:jc w:val="center"/>
      <w:outlineLvl w:val="1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b/>
      <w:bCs/>
      <w:sz w:val="36"/>
      <w:szCs w:val="36"/>
      <w:lang w:val="ru-RU" w:bidi="ar-SA"/>
    </w:rPr>
  </w:style>
  <w:style w:type="character" w:styleId="Style_10">
    <w:name w:val="Default Paragraph Font"/>
    <w:uiPriority w:val="1"/>
    <w:semiHidden/>
    <w:rPr>
      <w:rFonts w:ascii="Times New Roman" w:hAnsi="Times New Roman" w:eastAsia="Times New Roman" w:cs="Times New Roman"/>
      <w:sz w:val="24"/>
      <w:szCs w:val="24"/>
      <w:lang w:val="ru-RU" w:bidi="ru-RU"/>
    </w:rPr>
  </w:style>
  <w:style w:type="table" w:styleId="Style_11">
    <w:name w:val="Normal Table"/>
    <w:semiHidden/>
    <w:unhideWhenUsed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108" w:type="dxa"/>
        <w:right w:w="108" w:type="dxa"/>
      </w:tblCellMar>
    </w:tblPr>
  </w:style>
  <w:style w:type="character" w:styleId="Style_15">
    <w:name w:val="Заголовок 2 Знак"/>
    <w:basedOn w:val="Style_10"/>
    <w:uiPriority w:val="9"/>
    <w:semiHidden/>
    <w:locked/>
    <w:rPr>
      <w:rFonts w:ascii="Calibri Light" w:hAnsi="Calibri Light" w:eastAsia="Calibri Light" w:cs="Calibri Light"/>
      <w:b/>
      <w:bCs/>
      <w:i/>
      <w:iCs/>
      <w:sz w:val="28"/>
      <w:szCs w:val="28"/>
      <w:lang w:bidi="ar-SA"/>
    </w:rPr>
  </w:style>
  <w:style w:type="character" w:styleId="Style_16">
    <w:name w:val="Absatz-Standardschriftart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17">
    <w:name w:val="WW-Absatz-Standardschriftart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18">
    <w:name w:val="WW-Absatz-Standardschriftart1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19">
    <w:name w:val="WW-Absatz-Standardschriftart11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0">
    <w:name w:val="WW8Num1z0"/>
    <w:uiPriority w:val="0"/>
    <w:rPr>
      <w:rFonts w:ascii="Symbol" w:hAnsi="Symbol" w:eastAsia="Symbol" w:cs="Symbol"/>
      <w:sz w:val="18"/>
      <w:szCs w:val="18"/>
      <w:lang w:val="ru-RU" w:bidi="ru-RU"/>
    </w:rPr>
  </w:style>
  <w:style w:type="character" w:styleId="Style_21">
    <w:name w:val="WW-Absatz-Standardschriftart111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2">
    <w:name w:val="WW-Absatz-Standardschriftart1111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3">
    <w:name w:val="WW-Absatz-Standardschriftart11111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4">
    <w:name w:val="WW-Absatz-Standardschriftart111111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5">
    <w:name w:val="Основной шрифт абзаца1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6">
    <w:name w:val="Символ нумерации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7">
    <w:name w:val="Маркеры списка"/>
    <w:uiPriority w:val="0"/>
    <w:rPr>
      <w:rFonts w:ascii="StarSymbol" w:hAnsi="StarSymbol" w:eastAsia="StarSymbol" w:cs="StarSymbol"/>
      <w:sz w:val="18"/>
      <w:szCs w:val="18"/>
      <w:lang w:val="ru-RU" w:bidi="ru-RU"/>
    </w:rPr>
  </w:style>
  <w:style w:type="paragraph" w:styleId="Style_28">
    <w:name w:val="Заголовок"/>
    <w:basedOn w:val="Style_0"/>
    <w:uiPriority w:val="0"/>
    <w:pPr>
      <w:keepNext/>
      <w:spacing w:before="240" w:after="12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sz w:val="28"/>
      <w:szCs w:val="28"/>
      <w:lang w:val="ru-RU" w:bidi="ar-SA"/>
    </w:rPr>
  </w:style>
  <w:style w:type="paragraph" w:styleId="Style_29">
    <w:name w:val="Body Text"/>
    <w:basedOn w:val="Style_0"/>
    <w:semiHidden/>
    <w:pPr>
      <w:spacing w:before="0" w:after="12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ar-SA"/>
    </w:rPr>
  </w:style>
  <w:style w:type="character" w:styleId="Style_30">
    <w:name w:val="Основной текст Знак"/>
    <w:basedOn w:val="Style_10"/>
    <w:semiHidden/>
    <w:locked/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Style_31">
    <w:name w:val="List"/>
    <w:basedOn w:val="Style_29"/>
    <w:semiHidden/>
    <w:pPr>
      <w:spacing w:before="0" w:after="12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ar-SA"/>
    </w:rPr>
  </w:style>
  <w:style w:type="paragraph" w:styleId="Style_32">
    <w:name w:val="Название1"/>
    <w:basedOn w:val="Style_0"/>
    <w:uiPriority w:val="0"/>
    <w:pPr>
      <w:spacing w:before="120" w:after="12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i/>
      <w:iCs/>
      <w:sz w:val="24"/>
      <w:szCs w:val="24"/>
      <w:lang w:val="ru-RU" w:bidi="ar-SA"/>
    </w:rPr>
  </w:style>
  <w:style w:type="paragraph" w:styleId="Style_33">
    <w:name w:val="Указатель1"/>
    <w:basedOn w:val="Style_0"/>
    <w:uiPriority w:val="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ar-SA"/>
    </w:rPr>
  </w:style>
  <w:style w:type="paragraph" w:styleId="Style_34">
    <w:name w:val="Содержимое таблицы"/>
    <w:basedOn w:val="Style_0"/>
    <w:uiPriority w:val="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ar-SA"/>
    </w:rPr>
  </w:style>
  <w:style w:type="paragraph" w:styleId="Style_35">
    <w:name w:val="Заголовок таблицы"/>
    <w:basedOn w:val="Style_34"/>
    <w:uiPriority w:val="0"/>
    <w:pPr>
      <w:spacing w:before="0" w:after="0" w:line="240" w:lineRule="auto"/>
      <w:ind w:left="0" w:right="0"/>
      <w:jc w:val="center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ar-SA"/>
    </w:rPr>
  </w:style>
  <w:style w:type="paragraph" w:styleId="Style_36">
    <w:name w:val="ConsNonformat"/>
    <w:uiPriority w:val="0"/>
    <w:pPr>
      <w:spacing w:before="0" w:after="0" w:line="240" w:lineRule="auto"/>
      <w:ind w:left="0" w:right="19772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ourier New" w:hAnsi="Courier New" w:eastAsia="Courier New" w:cs="Courier New"/>
      <w:sz w:val="20"/>
      <w:szCs w:val="20"/>
      <w:lang w:val="ru-RU" w:bidi="ar-SA"/>
    </w:rPr>
  </w:style>
  <w:style w:type="paragraph" w:styleId="Style_37">
    <w:name w:val="Normal (Web)"/>
    <w:basedOn w:val="Style_0"/>
    <w:pPr>
      <w:spacing w:before="280" w:after="119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ar-SA"/>
    </w:rPr>
  </w:style>
  <w:style w:type="paragraph" w:styleId="Style_38">
    <w:name w:val="Balloon Text"/>
    <w:basedOn w:val="Style_0"/>
    <w:semiHidden/>
    <w:unhideWhenUsed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Segoe UI" w:hAnsi="Segoe UI" w:eastAsia="Segoe UI" w:cs="Segoe UI"/>
      <w:sz w:val="18"/>
      <w:szCs w:val="18"/>
      <w:lang w:val="ru-RU" w:bidi="ar-SA"/>
    </w:rPr>
  </w:style>
  <w:style w:type="character" w:styleId="Style_39">
    <w:name w:val="Текст выноски Знак"/>
    <w:basedOn w:val="Style_10"/>
    <w:semiHidden/>
    <w:locked/>
    <w:rPr>
      <w:rFonts w:ascii="Segoe UI" w:hAnsi="Segoe UI" w:eastAsia="Segoe UI" w:cs="Segoe UI"/>
      <w:sz w:val="18"/>
      <w:szCs w:val="18"/>
      <w:lang w:bidi="ar-SA"/>
    </w:rPr>
  </w:style>
  <w:style w:type="paragraph" w:styleId="Style_40">
    <w:name w:val="ConsNormal"/>
    <w:uiPriority w:val="0"/>
    <w:pPr>
      <w:spacing w:before="0" w:after="0" w:line="240" w:lineRule="auto"/>
      <w:ind w:left="0" w:right="19772" w:firstLine="72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sz w:val="20"/>
      <w:szCs w:val="20"/>
      <w:lang w:val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haractersWithSpaces>19221</CharactersWithSpaces>
  <DocSecurity>0</DocSecurity>
  <HyperlinksChanged>false</HyperlinksChanged>
  <LinksUpToDate>false</LinksUpToDate>
  <Pages>12</Pages>
  <ScaleCrop>false</ScaleCrop>
  <SharedDoc>false</SharedDoc>
  <TotalTime>19</TotalTime>
  <Words>3371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контрольный отдел</dc:title>
  <dc:creator>789</dc:creator>
  <cp:lastModifiedBy/>
</cp:coreProperties>
</file>