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29"/>
        <w:shd w:val="clear" w:fill="ffffff"/>
        <w:spacing w:before="0" w:after="0" w:line="240" w:lineRule="auto"/>
        <w:ind w:left="0" w:right="0" w:firstLine="0"/>
        <w:jc w:val="center"/>
        <w:rPr>
          <w:rFonts w:ascii="Times New Roman" w:hAnsi="Times New Roman" w:eastAsia="Times New Roman" w:cs="Times New Roman"/>
          <w:color w:val="000000"/>
          <w:sz w:val="28"/>
          <w:szCs w:val="28"/>
          <w:lang w:val="ru-RU" w:bidi="ar-SA"/>
        </w:rPr>
      </w:pPr>
      <w:r>
        <w:rPr>
          <w:rFonts w:ascii="Times New Roman" w:hAnsi="Times New Roman" w:eastAsia="Times New Roman" w:cs="Times New Roman"/>
          <w:color w:val="000000"/>
          <w:sz w:val="28"/>
          <w:szCs w:val="28"/>
          <w:lang w:val="ru-RU" w:bidi="ar-SA"/>
        </w:rPr>
        <w:t xml:space="preserve">Контрольно-счетный отдел</w:t>
      </w:r>
    </w:p>
    <w:p>
      <w:pPr>
        <w:pStyle w:val="Style_29"/>
        <w:spacing w:before="0" w:after="0" w:line="240" w:lineRule="auto"/>
        <w:ind w:left="0" w:right="0" w:firstLine="0"/>
        <w:jc w:val="center"/>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Левокумского муниципального округа</w:t>
      </w:r>
    </w:p>
    <w:p>
      <w:pPr>
        <w:pStyle w:val="Style_29"/>
        <w:spacing w:before="0" w:after="0" w:line="240" w:lineRule="auto"/>
        <w:ind w:left="0" w:right="0" w:firstLine="0"/>
        <w:jc w:val="center"/>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Ставропольского края</w:t>
      </w:r>
    </w:p>
    <w:p>
      <w:pPr>
        <w:pStyle w:val="Style_29"/>
        <w:spacing w:before="0" w:after="0" w:line="240" w:lineRule="auto"/>
        <w:ind w:left="0" w:right="0" w:firstLine="0"/>
        <w:jc w:val="center"/>
        <w:rPr>
          <w:rFonts w:ascii="Times New Roman" w:hAnsi="Times New Roman" w:eastAsia="Times New Roman" w:cs="Times New Roman"/>
          <w:sz w:val="24"/>
          <w:szCs w:val="24"/>
          <w:lang w:val="ru-RU" w:bidi="ar-SA"/>
        </w:rPr>
      </w:pPr>
      <w:r>
        <w:rPr>
          <w:rFonts w:ascii="Times New Roman" w:hAnsi="Times New Roman" w:eastAsia="Times New Roman" w:cs="Times New Roman"/>
          <w:sz w:val="24"/>
          <w:szCs w:val="24"/>
          <w:lang w:val="ru-RU" w:bidi="ar-SA"/>
        </w:rPr>
        <w:t xml:space="preserve"> </w:t>
      </w:r>
    </w:p>
    <w:p>
      <w:pPr>
        <w:shd w:val="clear" w:fill="ffffff"/>
        <w:spacing w:before="0" w:after="0" w:line="240" w:lineRule="auto"/>
        <w:ind w:left="0" w:right="0" w:firstLine="0"/>
        <w:jc w:val="center"/>
        <w:rPr>
          <w:rFonts w:ascii="Times New Roman" w:hAnsi="Times New Roman" w:eastAsia="Times New Roman" w:cs="Times New Roman"/>
          <w:sz w:val="28"/>
          <w:szCs w:val="28"/>
          <w:lang w:val="ru-RU" w:bidi="ar-SA"/>
        </w:rPr>
      </w:pPr>
    </w:p>
    <w:p>
      <w:pPr>
        <w:shd w:val="clear" w:fill="ffffff"/>
        <w:spacing w:before="0" w:after="0" w:line="240" w:lineRule="auto"/>
        <w:ind w:left="0" w:right="0" w:firstLine="0"/>
        <w:jc w:val="center"/>
        <w:rPr>
          <w:rFonts w:ascii="Times New Roman" w:hAnsi="Times New Roman" w:eastAsia="Times New Roman" w:cs="Times New Roman"/>
          <w:color w:val="000000"/>
          <w:sz w:val="32"/>
          <w:szCs w:val="32"/>
          <w:lang w:val="ru-RU" w:bidi="ar-SA"/>
        </w:rPr>
      </w:pPr>
      <w:r>
        <w:rPr>
          <w:rFonts w:ascii="Times New Roman" w:hAnsi="Times New Roman" w:eastAsia="Times New Roman" w:cs="Times New Roman"/>
          <w:color w:val="000000"/>
          <w:sz w:val="32"/>
          <w:szCs w:val="32"/>
          <w:lang w:val="ru-RU" w:bidi="ar-SA"/>
        </w:rPr>
        <w:t xml:space="preserve">ПРИКАЗ</w:t>
      </w:r>
    </w:p>
    <w:p>
      <w:pPr>
        <w:shd w:val="clear" w:fill="ffffff"/>
        <w:spacing w:before="0" w:after="0" w:line="240" w:lineRule="auto"/>
        <w:ind w:left="0" w:right="0" w:firstLine="0"/>
        <w:jc w:val="center"/>
        <w:rPr>
          <w:rFonts w:ascii="Times New Roman" w:hAnsi="Times New Roman" w:eastAsia="Times New Roman" w:cs="Times New Roman"/>
          <w:sz w:val="28"/>
          <w:szCs w:val="28"/>
          <w:lang w:val="ru-RU" w:bidi="ar-SA"/>
        </w:rPr>
      </w:pPr>
    </w:p>
    <w:p>
      <w:pPr>
        <w:shd w:val="clear" w:fill="ffffff"/>
        <w:spacing w:before="0" w:after="0" w:line="240" w:lineRule="auto"/>
        <w:ind w:left="0" w:right="0" w:firstLine="0"/>
        <w:jc w:val="center"/>
        <w:rPr>
          <w:rFonts w:ascii="Times New Roman" w:hAnsi="Times New Roman" w:eastAsia="Times New Roman" w:cs="Times New Roman"/>
          <w:sz w:val="28"/>
          <w:szCs w:val="28"/>
          <w:lang w:val="ru-RU" w:bidi="ar-SA"/>
        </w:rPr>
      </w:pPr>
    </w:p>
    <w:p>
      <w:pPr>
        <w:shd w:val="clear" w:fill="ffffff"/>
        <w:spacing w:before="0" w:after="0" w:line="240" w:lineRule="auto"/>
        <w:ind w:left="0" w:right="0" w:hanging="15"/>
        <w:jc w:val="left"/>
        <w:rPr>
          <w:rFonts w:ascii="Times New Roman" w:hAnsi="Times New Roman" w:eastAsia="Times New Roman" w:cs="Times New Roman"/>
          <w:color w:val="000000"/>
          <w:sz w:val="28"/>
          <w:szCs w:val="28"/>
          <w:lang w:val="ru-RU" w:bidi="ar-SA"/>
        </w:rPr>
      </w:pPr>
      <w:r>
        <w:rPr>
          <w:rFonts w:ascii="Times New Roman" w:hAnsi="Times New Roman" w:eastAsia="Times New Roman" w:cs="Times New Roman"/>
          <w:color w:val="000000"/>
          <w:sz w:val="28"/>
          <w:szCs w:val="28"/>
          <w:lang w:val="ru-RU" w:bidi="ar-SA"/>
        </w:rPr>
        <w:t xml:space="preserve">«27» декабря 2021 года                с. Левокумское                                           № 70                                                                                                          </w:t>
      </w:r>
    </w:p>
    <w:p>
      <w:pPr>
        <w:shd w:val="clear" w:fill="ffffff"/>
        <w:spacing w:before="0" w:after="0" w:line="240" w:lineRule="auto"/>
        <w:ind w:left="0" w:right="0" w:firstLine="0"/>
        <w:jc w:val="center"/>
        <w:rPr>
          <w:rFonts w:ascii="Times New Roman" w:hAnsi="Times New Roman" w:eastAsia="Times New Roman" w:cs="Times New Roman"/>
          <w:color w:val="000000"/>
          <w:sz w:val="28"/>
          <w:szCs w:val="28"/>
          <w:lang w:val="ru-RU" w:bidi="ar-SA"/>
        </w:rPr>
      </w:pPr>
    </w:p>
    <w:p>
      <w:pPr>
        <w:shd w:val="clear" w:fill="ffffff"/>
        <w:spacing w:before="0" w:after="0" w:line="240" w:lineRule="auto"/>
        <w:ind w:left="0" w:right="0" w:firstLine="0"/>
        <w:jc w:val="left"/>
        <w:rPr>
          <w:rFonts w:ascii="Times New Roman" w:hAnsi="Times New Roman" w:eastAsia="Times New Roman" w:cs="Times New Roman"/>
          <w:sz w:val="28"/>
          <w:szCs w:val="28"/>
          <w:lang w:val="ru-RU" w:bidi="ar-SA"/>
        </w:rPr>
      </w:pPr>
    </w:p>
    <w:p>
      <w:pPr>
        <w:pStyle w:val="Style_36"/>
        <w:spacing w:before="0" w:after="0" w:line="240" w:lineRule="atLeast"/>
        <w:ind w:left="0" w:right="0" w:firstLine="0"/>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Об утверждении  плана работы  Контрольно-счетного отдела</w:t>
      </w:r>
    </w:p>
    <w:p>
      <w:pPr>
        <w:pStyle w:val="Style_36"/>
        <w:spacing w:before="0" w:after="0" w:line="240" w:lineRule="atLeast"/>
        <w:ind w:left="0" w:right="0" w:firstLine="0"/>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Левокумского муниципального округа Ставропольского края на 2022 год </w:t>
      </w:r>
    </w:p>
    <w:p>
      <w:pPr>
        <w:pStyle w:val="Style_36"/>
        <w:spacing w:before="0" w:after="0" w:line="240" w:lineRule="atLeast"/>
        <w:ind w:left="0" w:right="0" w:firstLine="0"/>
        <w:jc w:val="both"/>
        <w:rPr>
          <w:rFonts w:ascii="Times New Roman" w:hAnsi="Times New Roman" w:eastAsia="Times New Roman" w:cs="Times New Roman"/>
          <w:sz w:val="28"/>
          <w:szCs w:val="28"/>
          <w:lang w:val="ru-RU" w:bidi="ar-SA"/>
        </w:rPr>
      </w:pPr>
    </w:p>
    <w:p>
      <w:pPr>
        <w:pStyle w:val="Style_36"/>
        <w:spacing w:before="0" w:after="0" w:line="240" w:lineRule="atLeast"/>
        <w:ind w:left="0" w:right="0" w:firstLine="0"/>
        <w:jc w:val="both"/>
        <w:rPr>
          <w:rFonts w:ascii="Times New Roman" w:hAnsi="Times New Roman" w:eastAsia="Times New Roman" w:cs="Times New Roman"/>
          <w:sz w:val="28"/>
          <w:szCs w:val="28"/>
          <w:lang w:val="ru-RU" w:bidi="ar-SA"/>
        </w:rPr>
      </w:pPr>
    </w:p>
    <w:p>
      <w:pPr>
        <w:pStyle w:val="Style_36"/>
        <w:spacing w:before="0" w:after="0" w:line="240" w:lineRule="atLeast"/>
        <w:ind w:left="0" w:right="0" w:firstLine="675"/>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Руководствуясь статьей 12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статьей 11 «Положения о Контрольно-счетном отделе Левокумского муниципального округа Ставропольского края», утвержденного решением Совета Левокумского муниципального округа Ставропольского края от 19.11.2020г. №46 (в редакции, утвержденной решением Совета Левокумского муниципального округа Ставропольского края от 07.10.2021г. №183), Регламентом Контрольно-счетного отдела Левокумского муниципального округа Ставропольского края, Стандартом организации деятельности Контрольно-счетного отдела Левокумского муниципального округа Ставропольского края «Порядок планирования работы Контрольно-счетного отдела Левокумского муниципального округа Ставропольского края», утвержденного</w:t>
      </w:r>
      <w:r>
        <w:rPr>
          <w:rFonts w:ascii="Times New Roman" w:hAnsi="Times New Roman" w:eastAsia="Times New Roman" w:cs="Times New Roman"/>
          <w:b/>
          <w:bCs/>
          <w:caps/>
          <w:color w:val="000000"/>
          <w:sz w:val="28"/>
          <w:szCs w:val="28"/>
          <w:lang w:val="ru-RU" w:bidi="ar-SA"/>
        </w:rPr>
        <w:t xml:space="preserve">  </w:t>
      </w:r>
      <w:r>
        <w:rPr>
          <w:rFonts w:ascii="Times New Roman" w:hAnsi="Times New Roman" w:eastAsia="Times New Roman" w:cs="Times New Roman"/>
          <w:sz w:val="28"/>
          <w:szCs w:val="28"/>
          <w:lang w:val="ru-RU" w:bidi="ar-SA"/>
        </w:rPr>
        <w:t xml:space="preserve">приказом от 02.12.2020г. №5 </w:t>
      </w:r>
    </w:p>
    <w:p>
      <w:pPr>
        <w:pStyle w:val="Style_36"/>
        <w:spacing w:before="0" w:after="0" w:line="240" w:lineRule="atLeast"/>
        <w:ind w:left="0" w:right="0" w:firstLine="0"/>
        <w:jc w:val="both"/>
        <w:rPr>
          <w:rFonts w:ascii="Courier New" w:hAnsi="Courier New" w:eastAsia="Courier New" w:cs="Courier New"/>
          <w:sz w:val="28"/>
          <w:szCs w:val="28"/>
          <w:lang w:val="ru-RU" w:bidi="ar-SA"/>
        </w:rPr>
      </w:pPr>
    </w:p>
    <w:p>
      <w:pPr>
        <w:spacing w:before="0" w:after="0" w:line="240" w:lineRule="atLeast"/>
        <w:ind w:left="675" w:right="0" w:firstLine="0"/>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ПРИКАЗЫВАЮ:</w:t>
      </w:r>
    </w:p>
    <w:p>
      <w:pPr>
        <w:spacing w:before="0" w:after="0" w:line="240" w:lineRule="atLeast"/>
        <w:ind w:left="675" w:right="0" w:firstLine="0"/>
        <w:jc w:val="both"/>
        <w:rPr>
          <w:rFonts w:ascii="Times New Roman" w:hAnsi="Times New Roman" w:eastAsia="Times New Roman" w:cs="Times New Roman"/>
          <w:sz w:val="28"/>
          <w:szCs w:val="28"/>
          <w:lang w:val="ru-RU" w:bidi="ar-SA"/>
        </w:rPr>
      </w:pPr>
    </w:p>
    <w:p>
      <w:pPr>
        <w:pStyle w:val="Style_37"/>
        <w:spacing w:before="0" w:after="0" w:line="240" w:lineRule="auto"/>
        <w:ind w:left="0" w:right="0" w:firstLine="567"/>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ab/>
      </w:r>
      <w:r>
        <w:rPr>
          <w:rFonts w:ascii="Times New Roman" w:hAnsi="Times New Roman" w:eastAsia="Times New Roman" w:cs="Times New Roman"/>
          <w:sz w:val="28"/>
          <w:szCs w:val="28"/>
          <w:lang w:val="ru-RU" w:bidi="ar-SA"/>
        </w:rPr>
        <w:t xml:space="preserve">1.  Утвердить прилагаемый план работы Контрольно-счетного отдела Левокумского муниципального округа Ставропольского края на 2022 год.</w:t>
      </w:r>
    </w:p>
    <w:p>
      <w:pPr>
        <w:pStyle w:val="Style_37"/>
        <w:spacing w:before="0" w:after="0" w:line="240" w:lineRule="auto"/>
        <w:ind w:left="0" w:right="0" w:firstLine="567"/>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ab/>
      </w:r>
      <w:r>
        <w:rPr>
          <w:rFonts w:ascii="Times New Roman" w:hAnsi="Times New Roman" w:eastAsia="Times New Roman" w:cs="Times New Roman"/>
          <w:sz w:val="28"/>
          <w:szCs w:val="28"/>
          <w:lang w:val="ru-RU" w:bidi="ar-SA"/>
        </w:rPr>
        <w:t xml:space="preserve">2. Ознакомить с настоящим приказом инспекторов Контрольно-счетного отдела Левокумского муниципального округа Ставропольского края.</w:t>
      </w:r>
    </w:p>
    <w:p>
      <w:pPr>
        <w:pStyle w:val="Style_40"/>
        <w:spacing w:before="0" w:after="0" w:line="240" w:lineRule="auto"/>
        <w:ind w:left="0" w:right="0" w:firstLine="0"/>
        <w:jc w:val="both"/>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ab/>
      </w:r>
      <w:r>
        <w:rPr>
          <w:rFonts w:ascii="Times New Roman" w:hAnsi="Times New Roman" w:eastAsia="Times New Roman" w:cs="Times New Roman"/>
          <w:sz w:val="28"/>
          <w:szCs w:val="28"/>
          <w:lang w:val="ru-RU" w:bidi="ar-SA"/>
        </w:rPr>
        <w:t xml:space="preserve">3. Контроль за  исполнением настоящего приказа оставляю за собой.  </w:t>
      </w:r>
    </w:p>
    <w:p>
      <w:pPr>
        <w:pStyle w:val="Style_29"/>
        <w:spacing w:before="0" w:after="0" w:line="240" w:lineRule="auto"/>
        <w:ind w:left="0" w:right="0" w:firstLine="15"/>
        <w:jc w:val="both"/>
        <w:rPr>
          <w:rFonts w:ascii="Times New Roman" w:hAnsi="Times New Roman" w:eastAsia="Times New Roman" w:cs="Times New Roman"/>
          <w:sz w:val="24"/>
          <w:szCs w:val="24"/>
          <w:lang w:val="ru-RU" w:bidi="ar-SA"/>
        </w:rPr>
      </w:pPr>
    </w:p>
    <w:p>
      <w:pPr>
        <w:spacing w:before="0" w:after="0" w:line="240" w:lineRule="auto"/>
        <w:ind w:left="0" w:right="0" w:firstLine="0"/>
        <w:jc w:val="left"/>
        <w:rPr>
          <w:rFonts w:ascii="Times New Roman" w:hAnsi="Times New Roman" w:eastAsia="Times New Roman" w:cs="Times New Roman"/>
          <w:sz w:val="28"/>
          <w:szCs w:val="28"/>
          <w:lang w:val="ru-RU" w:bidi="ar-SA"/>
        </w:rPr>
      </w:pPr>
    </w:p>
    <w:p>
      <w:pPr>
        <w:spacing w:before="0" w:after="0" w:line="240" w:lineRule="auto"/>
        <w:ind w:left="0" w:right="0" w:firstLine="0"/>
        <w:jc w:val="left"/>
        <w:rPr>
          <w:rFonts w:ascii="Times New Roman" w:hAnsi="Times New Roman" w:eastAsia="Times New Roman" w:cs="Times New Roman"/>
          <w:sz w:val="28"/>
          <w:szCs w:val="28"/>
          <w:lang w:val="ru-RU" w:bidi="ar-SA"/>
        </w:rPr>
      </w:pPr>
    </w:p>
    <w:p>
      <w:pPr>
        <w:spacing w:before="0" w:after="0" w:line="240" w:lineRule="auto"/>
        <w:ind w:left="0" w:right="0" w:firstLine="0"/>
        <w:jc w:val="left"/>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Председатель</w:t>
      </w:r>
    </w:p>
    <w:p>
      <w:pPr>
        <w:pStyle w:val="Style_29"/>
        <w:spacing w:before="0" w:after="0" w:line="240" w:lineRule="auto"/>
        <w:ind w:left="360" w:right="0" w:hanging="323"/>
        <w:jc w:val="left"/>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Контрольно-счетного отдела</w:t>
      </w:r>
    </w:p>
    <w:p>
      <w:pPr>
        <w:pStyle w:val="Style_29"/>
        <w:spacing w:before="0" w:after="0" w:line="240" w:lineRule="auto"/>
        <w:ind w:left="360" w:right="0" w:hanging="335"/>
        <w:jc w:val="left"/>
        <w:rPr>
          <w:rFonts w:ascii="Times New Roman" w:hAnsi="Times New Roman" w:eastAsia="Times New Roman" w:cs="Times New Roman"/>
          <w:sz w:val="28"/>
          <w:szCs w:val="28"/>
          <w:lang w:val="ru-RU" w:bidi="ar-SA"/>
        </w:rPr>
      </w:pPr>
      <w:r>
        <w:rPr>
          <w:rFonts w:ascii="Times New Roman" w:hAnsi="Times New Roman" w:eastAsia="Times New Roman" w:cs="Times New Roman"/>
          <w:sz w:val="28"/>
          <w:szCs w:val="28"/>
          <w:lang w:val="ru-RU" w:bidi="ar-SA"/>
        </w:rPr>
        <w:t xml:space="preserve">Левокумского муниципального округа</w:t>
      </w:r>
    </w:p>
    <w:p>
      <w:pPr>
        <w:pStyle w:val="Style_29"/>
        <w:spacing w:before="0" w:after="0" w:line="240" w:lineRule="auto"/>
        <w:ind w:left="360" w:right="0" w:hanging="335"/>
        <w:jc w:val="left"/>
        <w:rPr>
          <w:rFonts w:ascii="Times New Roman" w:hAnsi="Times New Roman" w:eastAsia="Times New Roman" w:cs="Times New Roman"/>
          <w:sz w:val="28"/>
          <w:szCs w:val="28"/>
          <w:lang w:val="ru-RU" w:bidi="ar-SA"/>
        </w:rPr>
        <w:sectPr>
          <w:footnotePr>
            <w:pos w:val="beneathText"/>
          </w:footnotePr>
          <w:type w:val="nextColumn"/>
          <w:pgSz w:w="11905" w:h="16837"/>
          <w:pgMar w:top="1134" w:right="850" w:bottom="1134" w:left="1701" w:header="720" w:footer="720" w:gutter="0"/>
          <w:cols w:num="1" w:space="720"/>
          <w:docGrid w:linePitch="360"/>
        </w:sectPr>
      </w:pPr>
      <w:r>
        <w:rPr>
          <w:rFonts w:ascii="Times New Roman" w:hAnsi="Times New Roman" w:eastAsia="Times New Roman" w:cs="Times New Roman"/>
          <w:sz w:val="28"/>
          <w:szCs w:val="28"/>
          <w:lang w:val="ru-RU" w:bidi="ar-SA"/>
        </w:rPr>
        <w:t xml:space="preserve">Ставропольского края</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 </w:t>
      </w:r>
      <w:r>
        <w:rPr>
          <w:rFonts w:ascii="Times New Roman" w:hAnsi="Times New Roman" w:eastAsia="Times New Roman" w:cs="Times New Roman"/>
          <w:sz w:val="28"/>
          <w:szCs w:val="28"/>
          <w:lang w:val="ru-RU" w:bidi="ar-SA"/>
        </w:rPr>
        <w:t xml:space="preserve">И.И. Резинкина</w:t>
      </w:r>
    </w:p>
    <w:p>
      <w:pPr>
        <w:keepNext/>
        <w:keepLines/>
        <w:spacing w:before="0" w:after="0" w:line="240" w:lineRule="auto"/>
        <w:ind w:left="0" w:right="0" w:firstLine="0"/>
        <w:jc w:val="right"/>
        <w:rPr>
          <w:rFonts w:ascii="Times New Roman" w:hAnsi="Times New Roman" w:eastAsia="Times New Roman" w:cs="Times New Roman"/>
          <w:sz w:val="24"/>
          <w:szCs w:val="24"/>
          <w:lang w:val="ru-RU" w:bidi="ru-RU"/>
        </w:rPr>
      </w:pPr>
    </w:p>
    <w:p>
      <w:pPr>
        <w:keepNext/>
        <w:keepLines/>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b/>
          <w:bCs/>
          <w:sz w:val="24"/>
          <w:szCs w:val="24"/>
          <w:lang w:val="ru-RU" w:bidi="ru-RU"/>
        </w:rPr>
        <w:t xml:space="preserve">                                                                                                                                                                   УТВЕРЖДЕН</w:t>
      </w:r>
    </w:p>
    <w:p>
      <w:pPr>
        <w:keepNext/>
        <w:keepLines/>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приказом председателя Контрольно-счетного отдела </w:t>
      </w:r>
    </w:p>
    <w:p>
      <w:pPr>
        <w:keepNext/>
        <w:keepLines/>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Левокумского муниципального округа </w:t>
      </w:r>
    </w:p>
    <w:p>
      <w:pPr>
        <w:keepNext/>
        <w:keepLines/>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Ставропольского края от 27.12.2021г. №70   </w:t>
      </w:r>
    </w:p>
    <w:p>
      <w:pPr>
        <w:keepNext/>
        <w:keepLines/>
        <w:spacing w:before="0" w:after="0" w:line="240" w:lineRule="auto"/>
        <w:ind w:left="0" w:right="0" w:firstLine="0"/>
        <w:jc w:val="right"/>
        <w:rPr>
          <w:rFonts w:ascii="Times New Roman" w:hAnsi="Times New Roman" w:eastAsia="Times New Roman" w:cs="Times New Roman"/>
          <w:b/>
          <w:bCs/>
          <w:sz w:val="24"/>
          <w:szCs w:val="24"/>
          <w:lang w:val="ru-RU" w:bidi="ru-RU"/>
        </w:rPr>
      </w:pPr>
    </w:p>
    <w:p>
      <w:pPr>
        <w:keepNext/>
        <w:keepLines/>
        <w:spacing w:before="0" w:after="0" w:line="240" w:lineRule="auto"/>
        <w:ind w:left="0" w:right="0" w:firstLine="0"/>
        <w:jc w:val="right"/>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         </w:t>
      </w:r>
    </w:p>
    <w:p>
      <w:pPr>
        <w:keepNext/>
        <w:keepLines/>
        <w:spacing w:before="0" w:after="0" w:line="240" w:lineRule="auto"/>
        <w:ind w:left="0" w:right="0" w:firstLine="0"/>
        <w:jc w:val="right"/>
        <w:rPr>
          <w:rFonts w:ascii="Times New Roman" w:hAnsi="Times New Roman" w:eastAsia="Times New Roman" w:cs="Times New Roman"/>
          <w:b/>
          <w:bCs/>
          <w:sz w:val="24"/>
          <w:szCs w:val="24"/>
          <w:lang w:val="ru-RU" w:bidi="ru-RU"/>
        </w:rPr>
      </w:pPr>
    </w:p>
    <w:p>
      <w:pPr>
        <w:keepNext/>
        <w:keepLines/>
        <w:tabs>
          <w:tab w:val="center" w:pos="7285"/>
          <w:tab w:val="right" w:pos="14570"/>
        </w:tab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b/>
          <w:bCs/>
          <w:sz w:val="24"/>
          <w:szCs w:val="24"/>
          <w:lang w:val="ru-RU" w:bidi="ru-RU"/>
        </w:rPr>
        <w:tab/>
      </w:r>
    </w:p>
    <w:p>
      <w:pPr>
        <w:keepNext/>
        <w:keepLines/>
        <w:tabs>
          <w:tab w:val="center" w:pos="7285"/>
          <w:tab w:val="right" w:pos="14570"/>
        </w:tab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ПЛАН РАБОТЫ</w:t>
      </w:r>
    </w:p>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Контрольно-счетного отдела Левокумского муниципального округа Ставропольского края</w:t>
      </w:r>
    </w:p>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на 2022 год</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14578"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
      <w:tblGrid>
        <w:gridCol w:w="700"/>
        <w:gridCol w:w="6224"/>
        <w:gridCol w:w="2409"/>
        <w:gridCol w:w="2552"/>
        <w:gridCol w:w="2693"/>
      </w:tblGrid>
      <w:tr>
        <w:trPr>
          <w:cantSplit/>
          <w:trHeight w:val="1134"/>
        </w:trPr>
        <w:tc>
          <w:tcPr>
            <w:tcW w:w="700"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п/п</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numPr>
                <w:numId w:val="2"/>
                <w:ilvl w:val="0"/>
              </w:numPr>
              <w:tabs>
                <w:tab w:val="left" w:pos="0"/>
              </w:tabs>
              <w:spacing w:before="0" w:after="0" w:line="240" w:lineRule="auto"/>
              <w:ind w:left="0" w:right="0" w:firstLine="0"/>
              <w:jc w:val="center"/>
              <w:outlineLvl w:val="1"/>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Наименование мероприятия</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Срок исполнения </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Ответственные за исполнение</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Основание для включения мероприятия в план</w:t>
            </w:r>
          </w:p>
        </w:tc>
      </w:tr>
      <w:tr>
        <w:tc>
          <w:tcPr>
            <w:tcW w:w="700"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p>
        </w:tc>
        <w:tc>
          <w:tcPr>
            <w:tcW w:w="13878" w:type="dxa"/>
            <w:gridSpan w:val="4"/>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numPr>
                <w:numId w:val="3"/>
                <w:ilvl w:val="0"/>
              </w:numPr>
              <w:spacing w:before="0" w:after="0" w:line="240" w:lineRule="auto"/>
              <w:ind w:left="720" w:right="0" w:hanging="36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Организационные мероприятия</w:t>
            </w:r>
          </w:p>
        </w:tc>
      </w:tr>
      <w:tr>
        <w:trPr>
          <w:trHeight w:val="2078"/>
        </w:trP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Подготовка и представление годового отчета о деятельности Контрольно-счетного отдела Левокумского муниципального округа Ставропольского края  за 2021 год в Совет Левокумского муниципального округа Ставропольского края для его заслушивания и утверждения.</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(далее по тексту плана - Контрольно-счетный отдел)</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февраль- апрель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highlight w:val="yellow"/>
                <w:lang w:val="ru-RU" w:bidi="ru-RU"/>
              </w:rPr>
            </w:pPr>
            <w:r>
              <w:rPr>
                <w:rFonts w:ascii="Times New Roman" w:hAnsi="Times New Roman" w:eastAsia="Times New Roman" w:cs="Times New Roman"/>
                <w:sz w:val="24"/>
                <w:szCs w:val="24"/>
                <w:lang w:val="ru-RU" w:bidi="ru-RU"/>
              </w:rPr>
              <w:t xml:space="preserve">ст.14, 20  Положения о Контрольно-счетном отделе Левокумского муниципального округа Ставропольского края (далее –Положение о Контрольно-счетном отделе)</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1.2.</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Подготовка и утверждение плана работы на 2023 год.</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 30 декабря</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ст.11,14 Положения о Контрольно-счетном отделе;</w:t>
            </w:r>
          </w:p>
          <w:p>
            <w:pPr>
              <w:keepNext/>
              <w:keepLines/>
              <w:spacing w:before="0" w:after="0" w:line="240" w:lineRule="auto"/>
              <w:ind w:left="0" w:right="0" w:firstLine="0"/>
              <w:jc w:val="left"/>
              <w:rPr>
                <w:rFonts w:ascii="Times New Roman" w:hAnsi="Times New Roman" w:eastAsia="Times New Roman" w:cs="Times New Roman"/>
                <w:sz w:val="24"/>
                <w:szCs w:val="24"/>
                <w:highlight w:val="yellow"/>
                <w:lang w:val="ru-RU" w:bidi="ru-RU"/>
              </w:rPr>
            </w:pPr>
            <w:r>
              <w:rPr>
                <w:rFonts w:ascii="Times New Roman" w:hAnsi="Times New Roman" w:eastAsia="Times New Roman" w:cs="Times New Roman"/>
                <w:sz w:val="24"/>
                <w:szCs w:val="24"/>
                <w:lang w:val="ru-RU" w:bidi="ru-RU"/>
              </w:rPr>
              <w:t xml:space="preserve">Стандарт Контрольно-счетного отдела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1.3.</w:t>
            </w:r>
          </w:p>
        </w:tc>
        <w:tc>
          <w:tcPr>
            <w:tcW w:w="6224" w:type="dxa"/>
            <w:tcBorders>
              <w:left w:val="single" w:color="000000" w:sz="4"/>
              <w:bottom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Утверждение квартальных планов работы на 2022 год. </w:t>
            </w:r>
          </w:p>
        </w:tc>
        <w:tc>
          <w:tcPr>
            <w:tcW w:w="2409" w:type="dxa"/>
            <w:tcBorders>
              <w:left w:val="single" w:color="000000" w:sz="4"/>
              <w:bottom w:val="single"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 01 числа первого месяца соответствующего квартала</w:t>
            </w:r>
          </w:p>
        </w:tc>
        <w:tc>
          <w:tcPr>
            <w:tcW w:w="2552" w:type="dxa"/>
            <w:tcBorders>
              <w:left w:val="single" w:color="000000" w:sz="4"/>
              <w:bottom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ст.11 Положения о Контрольно-счетном отделе;</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Стандарт Контрольно-счетного отдела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1.4.</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Представление информации (отчета) о деятельности за 2021 год  в Представительство Союза муниципальных контрольно-счетных органов в Северо-Кавказском федеральном округе (Союза МКСО в СКФО),  Контрольно-счетную палату Ставропольского края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Январь 2022 года, в срок  предоставления отчета;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 по запросам</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Письма, указания, запросы Представи-тельства Союза МКСО в СКФО,  Контрольно-счетной палаты Ставропольского края, Стандарт</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1.5.</w:t>
            </w:r>
          </w:p>
        </w:tc>
        <w:tc>
          <w:tcPr>
            <w:tcW w:w="6224" w:type="dxa"/>
            <w:tcBorders>
              <w:left w:val="single" w:color="000000" w:sz="4"/>
              <w:bottom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Организация и проведение рабочих совещаний </w:t>
            </w:r>
          </w:p>
        </w:tc>
        <w:tc>
          <w:tcPr>
            <w:tcW w:w="2409" w:type="dxa"/>
            <w:tcBorders>
              <w:left w:val="single" w:color="000000" w:sz="4"/>
              <w:bottom w:val="single"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w:t>
            </w:r>
          </w:p>
        </w:tc>
        <w:tc>
          <w:tcPr>
            <w:tcW w:w="2552" w:type="dxa"/>
            <w:tcBorders>
              <w:left w:val="single" w:color="000000" w:sz="4"/>
              <w:bottom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Регламент Контрольно-счетного отдела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1.6.</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Участие в работе Совета Левокумского муниципального округа Ставропольского края и его комиссиях, в рабочих совещаниях, проводимых администрацией Левокумского муниципального округа Ставропольского края.</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по плану работы Совета ЛМО СК, администрации ЛМО СК</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 14,15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1.7.</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Рассмотрение запросов и обращений по вопросам, отнесенным к компетенции Контрольно-счетного отдела.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 в течение 2022 года при поступлении</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Положение о Контрольно-счетном отделе;</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02.05.2006г. №59-ФЗ «О порядке рассмотрения обращения граждан РФ»</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1.8.</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Ведение кадровой работы</w:t>
            </w:r>
            <w:r>
              <w:rPr>
                <w:rFonts w:ascii="Times New Roman" w:hAnsi="Times New Roman" w:eastAsia="Times New Roman" w:cs="Times New Roman"/>
                <w:sz w:val="24"/>
                <w:szCs w:val="24"/>
                <w:lang w:val="ru-RU" w:bidi="ru-RU"/>
              </w:rPr>
              <w:t xml:space="preserve"> в соответствии с требованиями действующего законодательства.</w:t>
            </w:r>
            <w:r>
              <w:rPr>
                <w:rFonts w:ascii="Times New Roman" w:hAnsi="Times New Roman" w:eastAsia="Times New Roman" w:cs="Times New Roman"/>
                <w:sz w:val="24"/>
                <w:szCs w:val="24"/>
                <w:lang w:val="ru-RU" w:bidi="ru-RU"/>
              </w:rPr>
              <w:t xml:space="preserve">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ТК РФ; ст.28 Закона 25-ФЗ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1.9.</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мероприятий по охране труда и технике безопасности, включая оформление соответствующей документации.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ТК РФ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1.10.</w:t>
            </w:r>
          </w:p>
        </w:tc>
        <w:tc>
          <w:tcPr>
            <w:tcW w:w="6224" w:type="dxa"/>
            <w:tcBorders>
              <w:left w:val="single" w:color="000000" w:sz="4"/>
              <w:bottom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Ведение архива Контрольно-счетного отдела.</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Регламент Контрольно-счетного отдела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1.11.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Подготовка  и сдача документов на хранение в архив Левокумского муниципального округа Ставропольского края по ликвидированному учреждению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полугодие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Федерального закона от 22.10.2004г. №125-ФЗ «Об архивном деле в Российской Федерации»</w:t>
            </w:r>
          </w:p>
        </w:tc>
      </w:tr>
      <w:tr>
        <w:tc>
          <w:tcPr>
            <w:tcW w:w="14578" w:type="dxa"/>
            <w:gridSpan w:val="5"/>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numPr>
                <w:numId w:val="3"/>
                <w:ilvl w:val="0"/>
              </w:numPr>
              <w:spacing w:before="0" w:after="0" w:line="240" w:lineRule="auto"/>
              <w:ind w:left="720" w:right="0" w:hanging="36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Контрольные мероприятия</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проверок по предложению главы Левокумского муниципального округа Ставропольского края.</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по мере поступления поручений  </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ст.11 Положения о Контрольно-счетном отделе </w:t>
            </w:r>
          </w:p>
        </w:tc>
      </w:tr>
      <w:tr>
        <w:trPr>
          <w:trHeight w:val="569"/>
        </w:trP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2.2.</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проверок по поручению Совета Левокумского муниципального округа  Ставропольского края.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по мере поступления поручений</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ст.11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2.3.</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spacing w:before="0" w:after="0" w:line="240" w:lineRule="auto"/>
              <w:ind w:left="0" w:right="0" w:firstLine="0"/>
              <w:jc w:val="left"/>
              <w:rPr>
                <w:rFonts w:ascii="Times New Roman" w:hAnsi="Times New Roman" w:eastAsia="Times New Roman" w:cs="Times New Roman"/>
                <w:color w:val="000000"/>
                <w:sz w:val="24"/>
                <w:szCs w:val="24"/>
                <w:shd w:val="clear" w:color="auto" w:fill="ffffff"/>
                <w:lang w:val="ru-RU" w:bidi="ar-SA"/>
              </w:rPr>
            </w:pPr>
            <w:r>
              <w:rPr>
                <w:rFonts w:ascii="Times New Roman" w:hAnsi="Times New Roman" w:eastAsia="Times New Roman" w:cs="Times New Roman"/>
                <w:color w:val="000000"/>
                <w:sz w:val="24"/>
                <w:szCs w:val="24"/>
                <w:shd w:val="clear" w:color="auto" w:fill="ffffff"/>
                <w:lang w:val="ru-RU" w:bidi="ar-SA"/>
              </w:rPr>
              <w:t xml:space="preserve">Проверка муниципальных казенных учреждений, подведомственных  отделу образования администрации Левокумского муниципального округа Ставропольского края по вопросам расходования бюджетных средств и использования муниципального имущества за 2020 - 2021 годы:</w:t>
            </w:r>
          </w:p>
          <w:p>
            <w:pPr>
              <w:spacing w:before="0" w:after="0" w:line="240" w:lineRule="auto"/>
              <w:ind w:left="0" w:right="0" w:firstLine="0"/>
              <w:jc w:val="left"/>
              <w:rPr>
                <w:rFonts w:ascii="Times New Roman" w:hAnsi="Times New Roman" w:eastAsia="Times New Roman" w:cs="Times New Roman"/>
                <w:color w:val="000000"/>
                <w:sz w:val="24"/>
                <w:szCs w:val="24"/>
                <w:shd w:val="clear" w:color="auto" w:fill="ffffff"/>
                <w:lang w:val="ru-RU" w:bidi="ar-SA"/>
              </w:rPr>
            </w:pPr>
            <w:r>
              <w:rPr>
                <w:rFonts w:ascii="Times New Roman" w:hAnsi="Times New Roman" w:eastAsia="Times New Roman" w:cs="Times New Roman"/>
                <w:color w:val="000000"/>
                <w:sz w:val="24"/>
                <w:szCs w:val="24"/>
                <w:shd w:val="clear" w:color="auto" w:fill="ffffff"/>
                <w:lang w:val="ru-RU" w:bidi="ar-SA"/>
              </w:rPr>
              <w:t xml:space="preserve">МКУ «Финансово-хозяйственный центр системы образования Левокумского муниципального округа Ставропольского края»;</w:t>
            </w:r>
          </w:p>
          <w:p>
            <w:pPr>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color w:val="000000"/>
                <w:sz w:val="24"/>
                <w:szCs w:val="24"/>
                <w:shd w:val="clear" w:color="auto" w:fill="ffffff"/>
                <w:lang w:val="ru-RU" w:bidi="ar-SA"/>
              </w:rPr>
              <w:t xml:space="preserve">МКУ ДО «Дом детского творчества» Левокумского муниципального округа Ставропольского края.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Январь-февраль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2.4.</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Проверка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Левокумского муниципального округа Ставропольского края за 2021 год.</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Март- апрель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ст.264.4 , ст.268.1 БК РФ;</w:t>
            </w:r>
          </w:p>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2.5.</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ar-SA"/>
              </w:rPr>
              <w:t xml:space="preserve">Аудит результативности  использования средств бюджета Левокумского  муниципального округа Ставропольского края на  жилищно-коммунальное хозяйство за 2021 год территориальными отделами администрации Левокумского муниципального округа  Ставропольского края (Правокумский территориальный отдел  администрации Левокумского муниципального округа Ставропольского края, Турксадский территориальный отдел администрации Левокумского муниципального округа Ставропольского края, Приозерский территориальный отдел администрации Левокумского муниципального округа Ставропольского края, Новокумский территориальный отдел администрации Левокумского муниципального округа Ставропольского края, Левокумский территориальный отдел администрации Левокумского муниципального округа Ставропольского края, Бургун-Маджарский территориальный отдел администрации Левокумского муниципального округа Ставропольского края, Заринский территориальный отдел администрации Левокумского муниципального округа Ставропольского края).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Май-июнь </w:t>
            </w:r>
          </w:p>
          <w:p>
            <w:pPr>
              <w:keepNext/>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2.6.</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highlight w:val="yellow"/>
                <w:lang w:val="ru-RU" w:bidi="ru-RU"/>
              </w:rPr>
            </w:pPr>
            <w:r>
              <w:rPr>
                <w:rFonts w:ascii="Times New Roman" w:hAnsi="Times New Roman" w:eastAsia="Times New Roman" w:cs="Times New Roman"/>
                <w:sz w:val="24"/>
                <w:szCs w:val="24"/>
                <w:lang w:val="ru-RU" w:bidi="ar-SA"/>
              </w:rPr>
              <w:t xml:space="preserve">Проверка законности и результативности использования бюджетных средств, выделенных на финансовое обеспечение муниципального задания,  муниципальному бюджетному учреждению культуры «Централизованная клубная система Левокумского муниципального округа Ставропольского края», а также  соблюдения установленного порядка учета и эффективности использования муниципального имущества за 2021 год и  1 квартал 2022 года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highlight w:val="yellow"/>
                <w:lang w:val="ru-RU" w:bidi="ru-RU"/>
              </w:rPr>
            </w:pPr>
            <w:r>
              <w:rPr>
                <w:rFonts w:ascii="Times New Roman" w:hAnsi="Times New Roman" w:eastAsia="Times New Roman" w:cs="Times New Roman"/>
                <w:sz w:val="24"/>
                <w:szCs w:val="24"/>
                <w:lang w:val="ru-RU" w:bidi="ru-RU"/>
              </w:rPr>
              <w:t xml:space="preserve">Июль –август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2.7.</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b/>
                <w:bCs/>
                <w:sz w:val="24"/>
                <w:szCs w:val="24"/>
                <w:lang w:val="ru-RU" w:bidi="ru-RU"/>
              </w:rPr>
              <w:t xml:space="preserve"> </w:t>
            </w:r>
            <w:r>
              <w:rPr>
                <w:rFonts w:ascii="Times New Roman" w:hAnsi="Times New Roman" w:eastAsia="Times New Roman" w:cs="Times New Roman"/>
                <w:sz w:val="24"/>
                <w:szCs w:val="24"/>
                <w:lang w:val="ru-RU" w:bidi="ar-SA"/>
              </w:rPr>
              <w:t xml:space="preserve">Проверка эффективности и целевого использования бюджетных средств, выделенных на благоустройство общественных территорий (пространств) в рамках реализации национального проекта «Жилье и городская среда» с элементами аудита за 2021 год.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Сентябрь-октябрь 2022 года</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2.8.</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контрольных мероприятий по поручению Союза муниципальных контрольно-счетных органов (Союз МКСО).</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 мере поступления поручения в течение 2022 года  </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ст.19   Положения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2.9.</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совместных (параллельных) контрольных мероприятий с Контрольно-счетной палатой Ставропольского края.</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 мере поступления поручения в течение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ст.19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2.10.</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проверок по требованию прокуратуры Левокумского района.</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 мере поступления поручения в течение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 прокуратуре Российской Федерации»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2.11.</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Контроль за выполнением представлений (предписаний), предложений, направляемых по результатам проверок руководителям проверенных органов и организаций.</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ст.8,17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2.12.</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рабочих совещаний с представителями объектов контроля по результатам проведенных мероприятий.</w:t>
            </w:r>
            <w:r>
              <w:rPr>
                <w:rFonts w:ascii="Times New Roman" w:hAnsi="Times New Roman" w:eastAsia="Times New Roman" w:cs="Times New Roman"/>
                <w:sz w:val="24"/>
                <w:szCs w:val="24"/>
                <w:lang w:val="ru-RU" w:bidi="ru-RU"/>
              </w:rPr>
              <w:t xml:space="preserve">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hanging="108"/>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В течение  2022года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 2 ст. 157 БК РФ;</w:t>
            </w:r>
            <w:r>
              <w:rPr>
                <w:rFonts w:ascii="Times New Roman" w:hAnsi="Times New Roman" w:eastAsia="Times New Roman" w:cs="Times New Roman"/>
                <w:sz w:val="24"/>
                <w:szCs w:val="24"/>
                <w:lang w:val="ru-RU" w:bidi="ru-RU"/>
              </w:rPr>
              <w:br/>
            </w:r>
            <w:r>
              <w:rPr>
                <w:rFonts w:ascii="Times New Roman" w:hAnsi="Times New Roman" w:eastAsia="Times New Roman" w:cs="Times New Roman"/>
                <w:sz w:val="24"/>
                <w:szCs w:val="24"/>
                <w:lang w:val="ru-RU" w:bidi="ru-RU"/>
              </w:rPr>
              <w:t xml:space="preserve">п. 8 ч. 2 ст. 9 Закона №6-ФЗ</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2.13.</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Анализ информации о результатах выполнения предложений и рекомендаций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Положение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2.14.</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Взаимодействие с прокуратурой, правоохранительными органами по выявлению и пресечению правонарушений в финансово-бюджетной сфере, направление сведений о проведенных мероприятиях.</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года,</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случае выявления фактов незаконного использования бюджетных средств  и коррупционных правонарушений</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п.8 ст. 16 Закона №6-ФЗ, ст.17,19 Положения о Контрольно-счетном отделе</w:t>
            </w:r>
          </w:p>
        </w:tc>
      </w:tr>
      <w:tr>
        <w:tc>
          <w:tcPr>
            <w:tcW w:w="14578" w:type="dxa"/>
            <w:gridSpan w:val="5"/>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b/>
                <w:bCs/>
                <w:sz w:val="24"/>
                <w:szCs w:val="24"/>
                <w:lang w:val="ru-RU" w:bidi="ru-RU"/>
              </w:rPr>
              <w:t xml:space="preserve">3. Экспертно-аналитическая деятельность</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3.1.</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shd w:val="clear" w:color="auto" w:fill="ffffff"/>
                <w:lang w:val="ru-RU" w:bidi="ru-RU"/>
              </w:rPr>
              <w:t xml:space="preserve">Экспертиза проектов решений и иных нормативных актов, регулирующих бюджетные правоотношения.</w:t>
            </w:r>
            <w:r>
              <w:rPr>
                <w:rFonts w:ascii="Times New Roman" w:hAnsi="Times New Roman" w:eastAsia="Times New Roman" w:cs="Times New Roman"/>
                <w:sz w:val="24"/>
                <w:szCs w:val="24"/>
                <w:lang w:val="ru-RU" w:bidi="ar-SA"/>
              </w:rPr>
              <w:t xml:space="preserve"> </w:t>
            </w:r>
            <w:r>
              <w:rPr>
                <w:rFonts w:ascii="Times New Roman" w:hAnsi="Times New Roman" w:eastAsia="Times New Roman" w:cs="Times New Roman"/>
                <w:sz w:val="24"/>
                <w:szCs w:val="24"/>
                <w:shd w:val="clear" w:color="auto" w:fill="ffffff"/>
                <w:lang w:val="ru-RU" w:bidi="ru-RU"/>
              </w:rPr>
              <w:t xml:space="preserve">  </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ч.2.ст157 БК РФ; 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3.2.</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shd w:val="clear" w:color="auto" w:fill="ffffff"/>
                <w:lang w:val="ru-RU" w:bidi="ru-RU"/>
              </w:rPr>
            </w:pPr>
            <w:r>
              <w:rPr>
                <w:rFonts w:ascii="Times New Roman" w:hAnsi="Times New Roman" w:eastAsia="Times New Roman" w:cs="Times New Roman"/>
                <w:sz w:val="24"/>
                <w:szCs w:val="24"/>
                <w:shd w:val="clear" w:color="auto" w:fill="ffffff"/>
                <w:lang w:val="ru-RU" w:bidi="ru-RU"/>
              </w:rPr>
              <w:t xml:space="preserve">Финансово-экономическая экспертиза проектов муниципальных правовых актов  в части, касающейся расходных обязательств муниципального округа.</w:t>
            </w:r>
            <w:r>
              <w:rPr>
                <w:rFonts w:ascii="Times New Roman" w:hAnsi="Times New Roman" w:eastAsia="Times New Roman" w:cs="Times New Roman"/>
                <w:color w:val="000000"/>
                <w:sz w:val="28"/>
                <w:szCs w:val="28"/>
                <w:lang w:val="ru-RU" w:bidi="ru-RU"/>
              </w:rPr>
              <w:t xml:space="preserve"> </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3.3.</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shd w:val="clear" w:color="auto" w:fill="ffffff"/>
                <w:lang w:val="ru-RU" w:bidi="ru-RU"/>
              </w:rPr>
            </w:pPr>
            <w:r>
              <w:rPr>
                <w:rFonts w:ascii="Times New Roman" w:hAnsi="Times New Roman" w:eastAsia="Times New Roman" w:cs="Times New Roman"/>
                <w:sz w:val="24"/>
                <w:szCs w:val="24"/>
                <w:shd w:val="clear" w:color="auto" w:fill="ffffff"/>
                <w:lang w:val="ru-RU" w:bidi="ru-RU"/>
              </w:rPr>
              <w:t xml:space="preserve">Экспертиза проектов муниципальных правовых актов, приводящих к изменению доходов местного бюджета.</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3.4.</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shd w:val="clear" w:color="auto" w:fill="ffffff"/>
                <w:lang w:val="ru-RU" w:bidi="ru-RU"/>
              </w:rPr>
            </w:pPr>
            <w:r>
              <w:rPr>
                <w:rFonts w:ascii="Times New Roman" w:hAnsi="Times New Roman" w:eastAsia="Times New Roman" w:cs="Times New Roman"/>
                <w:sz w:val="24"/>
                <w:szCs w:val="24"/>
                <w:shd w:val="clear" w:color="auto" w:fill="ffffff"/>
                <w:lang w:val="ru-RU" w:bidi="ru-RU"/>
              </w:rPr>
              <w:t xml:space="preserve">Экспертиза проектов муниципальных программ Левокумского муниципального округа Ставропольского края (проектов изменений).</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ч.2.ст157 БК РФ; Положение о Контрольно-счетном отделе </w:t>
            </w:r>
          </w:p>
        </w:tc>
      </w:tr>
      <w:tr>
        <w:tc>
          <w:tcPr>
            <w:tcW w:w="700"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3.5.</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spacing w:before="0" w:after="0" w:line="240" w:lineRule="auto"/>
              <w:ind w:left="0" w:right="0" w:firstLine="20"/>
              <w:jc w:val="both"/>
              <w:rPr>
                <w:rFonts w:ascii="Times New Roman" w:hAnsi="Times New Roman" w:eastAsia="Times New Roman" w:cs="Times New Roman"/>
                <w:sz w:val="24"/>
                <w:szCs w:val="24"/>
                <w:shd w:val="clear" w:color="auto" w:fill="ffffff"/>
                <w:lang w:val="ru-RU" w:bidi="ru-RU"/>
              </w:rPr>
            </w:pPr>
            <w:r>
              <w:rPr>
                <w:rFonts w:ascii="Times New Roman" w:hAnsi="Times New Roman" w:eastAsia="Times New Roman" w:cs="Times New Roman"/>
                <w:sz w:val="24"/>
                <w:szCs w:val="24"/>
                <w:shd w:val="clear" w:color="auto" w:fill="ffffff"/>
                <w:lang w:val="ru-RU" w:bidi="ru-RU"/>
              </w:rPr>
              <w:t xml:space="preserve">Экспертиза проектов решений и иных нормативных актов по вопросам </w:t>
            </w:r>
            <w:r>
              <w:rPr>
                <w:rFonts w:ascii="Times New Roman" w:hAnsi="Times New Roman" w:eastAsia="Times New Roman" w:cs="Times New Roman"/>
                <w:sz w:val="24"/>
                <w:szCs w:val="24"/>
                <w:shd w:val="clear" w:color="auto" w:fill="ffffff"/>
                <w:lang w:val="ru-RU" w:bidi="ru-RU"/>
              </w:rPr>
              <w:t xml:space="preserve"> </w:t>
            </w:r>
            <w:r>
              <w:rPr>
                <w:rFonts w:ascii="Times New Roman" w:hAnsi="Times New Roman" w:eastAsia="Times New Roman" w:cs="Times New Roman"/>
                <w:color w:val="000000"/>
                <w:sz w:val="24"/>
                <w:szCs w:val="24"/>
                <w:lang w:val="ru-RU" w:bidi="ru-RU"/>
              </w:rPr>
              <w:t xml:space="preserve"> оценки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3.6.</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color w:val="000000"/>
                <w:sz w:val="24"/>
                <w:szCs w:val="24"/>
                <w:lang w:val="ru-RU" w:bidi="ru-RU"/>
              </w:rPr>
              <w:t xml:space="preserve">Экспертиза проектов решений и иных нормативных актов по вопросам  оценки эффективности предоставления налоговых и иных льгот и преимуществ, бюджетных кредитов за счет средств местного бюджета,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при поступлении</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3.7.</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Внешняя проверка годового отчета об исполнении бюджета Левокумского муниципального округа Ставропольского края за 2021 год  и подготовка заключения.</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Апрель 2022 года (до 01.05.2022г.)</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 264.4 БК РФ;</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3.8.</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Ежеквартальный анализ исполнения бюджета Левокумского муниципального округа Ставропольского края за 2022 год.</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квартал 2022 года -май 2022 года;</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полугодие 2022 года-</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август- 2022 года;</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9 месяцев 2022 года - ноябрь 2022 года </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 268.1 БК РФ;</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3.9.</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shd w:val="clear" w:color="auto" w:fill="f8fdff"/>
                <w:lang w:val="ru-RU" w:bidi="ru-RU"/>
              </w:rPr>
              <w:t xml:space="preserve">Э</w:t>
            </w:r>
            <w:r>
              <w:rPr>
                <w:rFonts w:ascii="Times New Roman" w:hAnsi="Times New Roman" w:eastAsia="Times New Roman" w:cs="Times New Roman"/>
                <w:sz w:val="24"/>
                <w:szCs w:val="24"/>
                <w:lang w:val="ru-RU" w:bidi="ru-RU"/>
              </w:rPr>
              <w:t xml:space="preserve">кспертиза проектов решений Совета Левокумского муниципального округа Ставропольского края «О внесении изменений в  бюджет Левокумского муниципального округа Ставропольского края на 2022 год и  плановый период 2023 и 2024 годов».</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При поступлении в течение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БК РФ; ст.8 Положения о  Контрольно-счетном отделе </w:t>
            </w:r>
          </w:p>
        </w:tc>
      </w:tr>
      <w:tr>
        <w:trPr>
          <w:trHeight w:val="871"/>
        </w:trP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3.10.</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Экспертиза проекта решения Совета Левокумского муниципального округа Ставропольского края «О бюджете Левокумского муниципального округа Ставропольского края  на 2023 год и плановый период 2024 и 2025 годов».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 учетом</w:t>
            </w:r>
            <w:r>
              <w:rPr>
                <w:rFonts w:ascii="Times New Roman" w:hAnsi="Times New Roman" w:eastAsia="Times New Roman" w:cs="Times New Roman"/>
                <w:color w:val="000000"/>
                <w:sz w:val="24"/>
                <w:szCs w:val="24"/>
                <w:lang w:val="ru-RU" w:bidi="ru-RU"/>
              </w:rPr>
              <w:t xml:space="preserve">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отдела муниципального округа.)</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Ноябрь-Декабрь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ч.1 ст.157 БК РФ;</w:t>
            </w:r>
          </w:p>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3.11.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spacing w:before="0" w:after="0" w:line="240" w:lineRule="auto"/>
              <w:ind w:left="0" w:right="0" w:firstLine="0"/>
              <w:jc w:val="left"/>
              <w:rPr>
                <w:rFonts w:ascii="Times New Roman" w:hAnsi="Times New Roman" w:eastAsia="Times New Roman" w:cs="Times New Roman"/>
                <w:sz w:val="24"/>
                <w:szCs w:val="24"/>
                <w:lang w:val="ru-RU" w:bidi="ar-SA"/>
              </w:rPr>
            </w:pPr>
            <w:r>
              <w:rPr>
                <w:rFonts w:ascii="Times New Roman" w:hAnsi="Times New Roman" w:eastAsia="Times New Roman" w:cs="Times New Roman"/>
                <w:sz w:val="24"/>
                <w:szCs w:val="24"/>
                <w:lang w:val="ru-RU" w:bidi="ar-SA"/>
              </w:rPr>
              <w:t xml:space="preserve">Подготовка предложений и проведение экспертизы проектов муниципальных нормативных правовых актов по вопросам совершенствования бюджетного процесса, </w:t>
            </w:r>
            <w:r>
              <w:rPr>
                <w:rFonts w:ascii="Times New Roman" w:hAnsi="Times New Roman" w:eastAsia="Times New Roman" w:cs="Times New Roman"/>
                <w:color w:val="000000"/>
                <w:sz w:val="24"/>
                <w:szCs w:val="24"/>
                <w:lang w:val="ru-RU" w:bidi="ru-RU"/>
              </w:rPr>
              <w:t xml:space="preserve">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 мере поступления в течение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ч.2 ст.157 БК РФ;</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p>
        </w:tc>
        <w:tc>
          <w:tcPr>
            <w:tcW w:w="13878" w:type="dxa"/>
            <w:gridSpan w:val="4"/>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b/>
                <w:bCs/>
                <w:sz w:val="24"/>
                <w:szCs w:val="24"/>
                <w:lang w:val="ru-RU" w:bidi="ru-RU"/>
              </w:rPr>
            </w:pPr>
            <w:r>
              <w:rPr>
                <w:rFonts w:ascii="Times New Roman" w:hAnsi="Times New Roman" w:eastAsia="Times New Roman" w:cs="Times New Roman"/>
                <w:b/>
                <w:bCs/>
                <w:sz w:val="24"/>
                <w:szCs w:val="24"/>
                <w:lang w:val="ru-RU" w:bidi="ru-RU"/>
              </w:rPr>
              <w:t xml:space="preserve">4. Методическая деятельность.</w:t>
            </w:r>
          </w:p>
        </w:tc>
      </w:tr>
      <w:tr>
        <w:tc>
          <w:tcPr>
            <w:tcW w:w="700"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4.1.</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Разработка (внесение изменений)  нормативных актов, стандарты, методический материал, приказы, иную документацию, регламентирующую  деятельность Контрольно-счетного отдела Левокумского муниципального округа Ставропольского края.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Январь- февраль, в течение 2022 года</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ст.10, 12  Положения о Контрольно-счетном отделе </w:t>
            </w:r>
          </w:p>
        </w:tc>
      </w:tr>
      <w:tr>
        <w:tc>
          <w:tcPr>
            <w:tcW w:w="700"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4.2.</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Мероприятия по подготовке и повышению квалификации сотрудников.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при организации обучающих мероприятий в округе, краевые обучающие семинары</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Положение о Контрольно-счетном отделе;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п.7 ч.1 ст.11 Закона 25-ФЗ «О муниципальной службе в РФ»</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4.3.</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Изучение опыта работы КСП СК, КСО субъектов РФ и МО.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 в течение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ст.19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4.4.</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Мероприятия по внутреннему обучению работников по актуальным вопросам в установленной сфере профессиональной служебной деятельности для решения соответствующих профессиональных задач;</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подготовка к проведению аттестации инспекторов.</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 октября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7 ч 1 ст. 11 Закона 25-ФЗ</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4.5.</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аттестации инспекторов.</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Октябрь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ar-SA"/>
              </w:rPr>
              <w:t xml:space="preserve">ст. 18 Федерального закона от 02.03.2007 № 25-ФЗ «О муниципальной службе в Российской Федерации»</w:t>
            </w:r>
          </w:p>
        </w:tc>
      </w:tr>
      <w:tr>
        <w:tc>
          <w:tcPr>
            <w:tcW w:w="14578" w:type="dxa"/>
            <w:gridSpan w:val="5"/>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b/>
                <w:bCs/>
                <w:sz w:val="24"/>
                <w:szCs w:val="24"/>
                <w:lang w:val="ru-RU" w:bidi="ru-RU"/>
              </w:rPr>
              <w:t xml:space="preserve">5. Информационная  и иная деятельность.</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Подготовка информационного материала  о деятельности КСО ЛМО СК для размещения в сети  Интернет на сайте администрации Левокумского муниципального округа Ставропольского края.</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по срокам размещения </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ст.20 Положения о Контрольно-счетном отделе;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 14 ФЗ от 29.02.2009г.№8-ФЗ «Об обеспечении доступа к информации о деятельности государственных органов и органов местного самоуправления»</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5.2.</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Предоставление отчетов и информации  главе Левокумского муниципального округа Ставропольского края, в Совет Левокумского муниципального округа Ставропольского края о результатах контрольных мероприятий и экспертно-аналитических мероприятий.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В течение 2022 года</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p>
            <w:pPr>
              <w:keepNext/>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ст.8, 14 Положения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5.3.</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Введение системы электронного документооборота при ведении  бухгалтерского учета.</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Весь период</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старший бухгалтер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Федеральный закон от 06.12.2011 № 402-ФЗ</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 бухгалтерском учете»</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5.4.</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Ведение  электронной базы данных.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Постоянно</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Регламент Контрольно-счетного отдела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p>
        </w:tc>
        <w:tc>
          <w:tcPr>
            <w:tcW w:w="13878" w:type="dxa"/>
            <w:gridSpan w:val="4"/>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Иная деятельность. Взаимодействие с другими органами.</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5.5.</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Участие в работе Союза муниципальных контрольно-счетных органов и Союза Контрольно-счетных органов при Контрольно-счетной палате Ставропольского края.</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 </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ст.19 Положения о Контрольно-счетном отделе; планы работы Союзов</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5.6.</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Взаимодействие с надзорными и контрольными органами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Весь период</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ст.19 Положения о Контрольно-счетном отделе; планы работы Союзов</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Противодействие коррупции</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5.7.</w:t>
            </w:r>
          </w:p>
        </w:tc>
        <w:tc>
          <w:tcPr>
            <w:tcW w:w="6224"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заседаний комиссии по соблюдению требований к служебному поведению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муниципальных служащих, замещающих должности</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муниципальной службы в Контрольно-счетном отделе. </w:t>
            </w:r>
          </w:p>
        </w:tc>
        <w:tc>
          <w:tcPr>
            <w:tcW w:w="2409"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 в случае поступления  материалов в комиссию  </w:t>
            </w:r>
          </w:p>
        </w:tc>
        <w:tc>
          <w:tcPr>
            <w:tcW w:w="2552" w:type="dxa"/>
            <w:tcBorders>
              <w:top w:val="single" w:color="000000"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секретарь комиссии -инспектор </w:t>
            </w:r>
          </w:p>
        </w:tc>
        <w:tc>
          <w:tcPr>
            <w:tcW w:w="2693" w:type="dxa"/>
            <w:tcBorders>
              <w:top w:val="single" w:color="000000"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Федеральный закон от 25 декабря 2008 г. № 273-ФЗ «О противодействии коррупции»,</w:t>
            </w:r>
            <w:r>
              <w:rPr>
                <w:rFonts w:ascii="Times New Roman" w:hAnsi="Times New Roman" w:eastAsia="Times New Roman" w:cs="Times New Roman"/>
                <w:sz w:val="24"/>
                <w:szCs w:val="24"/>
                <w:lang w:val="ru-RU" w:bidi="ar-SA"/>
              </w:rPr>
              <w:t xml:space="preserve"> </w:t>
            </w:r>
            <w:r>
              <w:rPr>
                <w:rFonts w:ascii="Times New Roman" w:hAnsi="Times New Roman" w:eastAsia="Times New Roman" w:cs="Times New Roman"/>
                <w:sz w:val="24"/>
                <w:szCs w:val="24"/>
                <w:lang w:val="ru-RU" w:bidi="ru-RU"/>
              </w:rPr>
              <w:t xml:space="preserve">Положения и состава комиссии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 соблюдению требований к служебному поведению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муниципальных служащих, замещающих должности</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муниципальной службы в Контрольно-счетном отделе</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Левокумского муниципального округа Ставропольского края </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 урегулирования конфликта интересов</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5.8.</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Заполнение и представление сведений  об адресах сайтов или страниц сайтов в информационно-телекоммуникационной сети Интернет и сведений  о доходах, об имуществе и обязательствах имущественного характера муниципальных служащих за 2021 год.</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 01.04.2022г.</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До 30.04.2022г.</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25.12.2008г. №273-ФЗ «О противодействии коррупции»;</w:t>
            </w:r>
            <w:r>
              <w:rPr>
                <w:rFonts w:ascii="Times New Roman" w:hAnsi="Times New Roman" w:eastAsia="Times New Roman" w:cs="Times New Roman"/>
                <w:sz w:val="28"/>
                <w:szCs w:val="28"/>
                <w:lang w:val="ru-RU" w:bidi="ru-RU"/>
              </w:rPr>
              <w:t xml:space="preserve"> </w:t>
            </w:r>
            <w:r>
              <w:rPr>
                <w:rFonts w:ascii="Times New Roman" w:hAnsi="Times New Roman" w:eastAsia="Times New Roman" w:cs="Times New Roman"/>
                <w:sz w:val="24"/>
                <w:szCs w:val="24"/>
                <w:lang w:val="ru-RU" w:bidi="ru-RU"/>
              </w:rPr>
              <w:t xml:space="preserve">Федеральный закон от 02.03.2007г. № 25-ФЗ «О муниципальной службе в Российской Федерации»</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5.9.</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мероприятий по противодействию коррупции.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в сроки, установленные для исполнения мероприятий по плану, декабрь 2022 года   </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25.12.2008г. №273-ФЗ «О противодействии коррупции»;</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Положение о Контрольно-счетном отделе, план мероприятий</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5.10.</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Участие в мероприятиях, направленных на противодействие коррупции в пределах полномочий Контрольно-счетного отдела.</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в сроки, установленные для исполнения мероприятий   органов местного самоуправления</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инспекторы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25.12.2008г. №273-ФЗ «О противодействии коррупции»;</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Положение о Контрольно-счетном отделе </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5.11.</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Подготовка информации о выполнении плана мероприятий по  противодействию коррупции за  2021 год.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 до 10 января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25.12.2008г. №273-ФЗ «О противодействии коррупции»</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5.12.</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Проведения антикоррупционной экспертизы проектов нормативных правовых актов Контрольно-счетного отдела.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2022 года </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инспектор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ФЗ от 25.12.2008г. №273-ФЗ «О противодействии коррупции»</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p>
        </w:tc>
        <w:tc>
          <w:tcPr>
            <w:tcW w:w="8633" w:type="dxa"/>
            <w:gridSpan w:val="2"/>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color w:val="404040"/>
                <w:sz w:val="24"/>
                <w:szCs w:val="24"/>
                <w:lang w:val="ru-RU" w:bidi="ar-SA"/>
              </w:rPr>
              <w:t xml:space="preserve">Иная деятельность. Материально-техническое обеспечение и бухгалтерский учет.</w:t>
            </w:r>
          </w:p>
        </w:tc>
        <w:tc>
          <w:tcPr>
            <w:tcW w:w="2552"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c>
          <w:tcPr>
            <w:tcW w:w="2693"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5.13.</w:t>
            </w:r>
          </w:p>
        </w:tc>
        <w:tc>
          <w:tcPr>
            <w:tcW w:w="6224"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spacing w:before="0" w:after="0" w:line="240" w:lineRule="auto"/>
              <w:ind w:left="0" w:right="0" w:firstLine="0"/>
              <w:jc w:val="left"/>
              <w:rPr>
                <w:rFonts w:ascii="Times New Roman" w:hAnsi="Times New Roman" w:eastAsia="Times New Roman" w:cs="Times New Roman"/>
                <w:sz w:val="24"/>
                <w:szCs w:val="24"/>
                <w:lang w:val="ru-RU" w:bidi="ar-SA"/>
              </w:rPr>
            </w:pPr>
            <w:r>
              <w:rPr>
                <w:rFonts w:ascii="Times New Roman" w:hAnsi="Times New Roman" w:eastAsia="Times New Roman" w:cs="Times New Roman"/>
                <w:sz w:val="24"/>
                <w:szCs w:val="24"/>
                <w:lang w:val="ru-RU" w:bidi="ar-SA"/>
              </w:rPr>
              <w:t xml:space="preserve">Подготовка и организация  исполнения бюджетной сметы. Осуществление  контроля за ее исполнением.  </w:t>
            </w:r>
          </w:p>
        </w:tc>
        <w:tc>
          <w:tcPr>
            <w:tcW w:w="2409"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 </w:t>
            </w:r>
          </w:p>
        </w:tc>
        <w:tc>
          <w:tcPr>
            <w:tcW w:w="2552"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старший бухгалтер </w:t>
            </w:r>
          </w:p>
        </w:tc>
        <w:tc>
          <w:tcPr>
            <w:tcW w:w="2693" w:type="dxa"/>
            <w:tcBorders>
              <w:top w:val="single" w:sz="4"/>
              <w:left w:val="single" w:sz="4"/>
              <w:bottom w:val="single" w:sz="4"/>
              <w:right w:val="single"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ст.160.2-1 БК РФ</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5.14.</w:t>
            </w:r>
          </w:p>
        </w:tc>
        <w:tc>
          <w:tcPr>
            <w:tcW w:w="6224"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Осуществление ведения бухгалтерского учета и  делопроизводства. </w:t>
            </w:r>
          </w:p>
        </w:tc>
        <w:tc>
          <w:tcPr>
            <w:tcW w:w="2409"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Весь период</w:t>
            </w:r>
          </w:p>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2021 года</w:t>
            </w:r>
          </w:p>
        </w:tc>
        <w:tc>
          <w:tcPr>
            <w:tcW w:w="2552" w:type="dxa"/>
            <w:tcBorders>
              <w:top w:val="single" w:sz="4"/>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старший бухгалтер </w:t>
            </w:r>
          </w:p>
        </w:tc>
        <w:tc>
          <w:tcPr>
            <w:tcW w:w="2693" w:type="dxa"/>
            <w:tcBorders>
              <w:top w:val="single" w:sz="4"/>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ст.161 БК РФ;</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Федеральный закон от 06.12.2011 № 402-ФЗ</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 бухгалтерском учете»</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5.15.</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Проведение инвентаризации. </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Декабрь 2022 года; при производственной необходимости</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комиссия Контрольно-счетного отдела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 11 Федерального закона от 06.12.2011 № 402-ФЗ</w:t>
            </w:r>
          </w:p>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 бухгалтерском учете»</w:t>
            </w:r>
          </w:p>
        </w:tc>
      </w:tr>
      <w:tr>
        <w:tc>
          <w:tcPr>
            <w:tcW w:w="700"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center"/>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5.16.</w:t>
            </w:r>
          </w:p>
        </w:tc>
        <w:tc>
          <w:tcPr>
            <w:tcW w:w="6224" w:type="dxa"/>
            <w:tcBorders>
              <w:left w:val="single" w:color="000000" w:sz="4"/>
              <w:bottom w:val="single" w:color="000000" w:sz="4"/>
            </w:tcBorders>
            <w:shd w:val="nil"/>
            <w:tcMar>
              <w:left w:w="108" w:type="dxa"/>
              <w:top w:w="0" w:type="dxa"/>
              <w:right w:w="108" w:type="dxa"/>
              <w:bottom w:w="0" w:type="dxa"/>
            </w:tcMar>
            <w:textDirection w:val="lrTb"/>
            <w:vAlign w:val="top"/>
          </w:tcPr>
          <w:p>
            <w:pPr>
              <w:spacing w:before="0" w:after="0" w:line="240" w:lineRule="auto"/>
              <w:ind w:left="0" w:right="0" w:firstLine="0"/>
              <w:jc w:val="left"/>
              <w:rPr>
                <w:rFonts w:ascii="Times New Roman" w:hAnsi="Times New Roman" w:eastAsia="Times New Roman" w:cs="Times New Roman"/>
                <w:sz w:val="24"/>
                <w:szCs w:val="24"/>
                <w:lang w:val="ru-RU" w:bidi="ar-SA"/>
              </w:rPr>
            </w:pPr>
            <w:r>
              <w:rPr>
                <w:rFonts w:ascii="Times New Roman" w:hAnsi="Times New Roman" w:eastAsia="Times New Roman" w:cs="Times New Roman"/>
                <w:sz w:val="24"/>
                <w:szCs w:val="24"/>
                <w:lang w:val="ru-RU" w:bidi="ar-SA"/>
              </w:rPr>
              <w:t xml:space="preserve">Материально-техническое обеспечение.  </w:t>
            </w:r>
          </w:p>
          <w:p>
            <w:pPr>
              <w:spacing w:before="0" w:after="0" w:line="240" w:lineRule="auto"/>
              <w:ind w:left="0" w:right="0" w:firstLine="0"/>
              <w:jc w:val="left"/>
              <w:rPr>
                <w:rFonts w:ascii="Times New Roman" w:hAnsi="Times New Roman" w:eastAsia="Times New Roman" w:cs="Times New Roman"/>
                <w:b/>
                <w:bCs/>
                <w:sz w:val="24"/>
                <w:szCs w:val="24"/>
                <w:lang w:val="ru-RU" w:bidi="ar-SA"/>
              </w:rPr>
            </w:pPr>
            <w:r>
              <w:rPr>
                <w:rFonts w:ascii="Times New Roman" w:hAnsi="Times New Roman" w:eastAsia="Times New Roman" w:cs="Times New Roman"/>
                <w:sz w:val="24"/>
                <w:szCs w:val="24"/>
                <w:lang w:val="ru-RU" w:bidi="ar-SA"/>
              </w:rPr>
              <w:t xml:space="preserve">Осуществление закупок товаров, работ и услуг для нужд, Соблюдение законодательства при осуществлении закупок.</w:t>
            </w:r>
          </w:p>
        </w:tc>
        <w:tc>
          <w:tcPr>
            <w:tcW w:w="2409"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hd w:val="clear" w:fill="ffffff"/>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течение 2022 года</w:t>
            </w:r>
          </w:p>
        </w:tc>
        <w:tc>
          <w:tcPr>
            <w:tcW w:w="2552" w:type="dxa"/>
            <w:tcBorders>
              <w:left w:val="single" w:color="000000" w:sz="4"/>
              <w:bottom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председатель </w:t>
            </w:r>
          </w:p>
        </w:tc>
        <w:tc>
          <w:tcPr>
            <w:tcW w:w="2693" w:type="dxa"/>
            <w:tcBorders>
              <w:left w:val="single" w:color="000000" w:sz="4"/>
              <w:bottom w:val="single" w:color="000000" w:sz="4"/>
              <w:right w:val="single" w:color="000000" w:sz="4"/>
            </w:tcBorders>
            <w:shd w:val="nil"/>
            <w:tcMar>
              <w:left w:w="108" w:type="dxa"/>
              <w:top w:w="0" w:type="dxa"/>
              <w:right w:w="108" w:type="dxa"/>
              <w:bottom w:w="0" w:type="dxa"/>
            </w:tcMar>
            <w:textDirection w:val="lrTb"/>
            <w:vAlign w:val="top"/>
          </w:tcPr>
          <w:p>
            <w:pPr>
              <w:keepNext/>
              <w:keepLines/>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ст.72 БК РФ </w:t>
            </w:r>
          </w:p>
        </w:tc>
      </w:tr>
    </w:tbl>
    <w:p>
      <w:pPr>
        <w:pStyle w:val="Style_37"/>
        <w:spacing w:before="0" w:after="0" w:line="240" w:lineRule="auto"/>
        <w:ind w:left="0" w:right="0" w:firstLine="0"/>
        <w:jc w:val="right"/>
        <w:rPr>
          <w:rFonts w:ascii="Times New Roman" w:hAnsi="Times New Roman" w:eastAsia="Times New Roman" w:cs="Times New Roman"/>
          <w:sz w:val="24"/>
          <w:szCs w:val="24"/>
          <w:lang w:val="ru-RU" w:bidi="ar-SA"/>
        </w:rPr>
      </w:pPr>
    </w:p>
    <w:sectPr>
      <w:footnotePr>
        <w:pos w:val="beneathText"/>
      </w:footnotePr>
      <w:type w:val="nextPage"/>
      <w:pgSz w:w="16837" w:h="11905" w:orient="landscape"/>
      <w:pgMar w:top="142" w:right="1134" w:bottom="850" w:left="1134"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Times New Roman" w:hAnsi="Times New Roman" w:eastAsia="Times New Roman" w:cs="Times New Roman"/>
          <w:lang w:val="ru-RU" w:bidi="ru-RU"/>
        </w:rPr>
      </w:pPr>
      <w:r>
        <w:rPr>
          <w:rFonts w:ascii="Times New Roman" w:hAnsi="Times New Roman" w:eastAsia="Times New Roman" w:cs="Times New Roman"/>
          <w:lang w:val="ru-RU" w:bidi="ru-RU"/>
        </w:rPr>
        <w:separator/>
      </w:r>
    </w:p>
  </w:endnote>
  <w:endnote w:type="continuationSeparator" w:id="1">
    <w:p>
      <w:pPr>
        <w:jc w:val="left"/>
        <w:rPr>
          <w:rFonts w:ascii="Times New Roman" w:hAnsi="Times New Roman" w:eastAsia="Times New Roman" w:cs="Times New Roman"/>
          <w:lang w:val="ru-RU" w:bidi="ru-RU"/>
        </w:rPr>
      </w:pPr>
      <w:r>
        <w:rPr>
          <w:rFonts w:ascii="Times New Roman" w:hAnsi="Times New Roman" w:eastAsia="Times New Roman" w:cs="Times New Roman"/>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3020203020204"/>
  </w:font>
  <w:font w:name="Courier New">
    <w:panose1 w:val="02070409020205020404"/>
  </w:font>
  <w:font w:name="Arial">
    <w:panose1 w:val="020B0604020202020204"/>
  </w:font>
  <w:font w:name="StarSymbol">
    <w:panose1 w:val="02000603000000000000"/>
  </w:font>
  <w:font w:name="Symbol">
    <w:panose1 w:val="05010000000000000000"/>
  </w:font>
  <w:font w:name="Calibri Light">
    <w:panose1 w:val="020F0502020204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Times New Roman" w:hAnsi="Times New Roman" w:eastAsia="Times New Roman" w:cs="Times New Roman"/>
          <w:lang w:val="ru-RU" w:bidi="ru-RU"/>
        </w:rPr>
      </w:pPr>
      <w:r>
        <w:rPr>
          <w:rFonts w:ascii="Times New Roman" w:hAnsi="Times New Roman" w:eastAsia="Times New Roman" w:cs="Times New Roman"/>
          <w:lang w:val="ru-RU" w:bidi="ru-RU"/>
        </w:rPr>
        <w:separator/>
      </w:r>
    </w:p>
  </w:footnote>
  <w:footnote w:type="continuationSeparator" w:id="1">
    <w:p>
      <w:pPr>
        <w:jc w:val="left"/>
        <w:rPr>
          <w:rFonts w:ascii="Times New Roman" w:hAnsi="Times New Roman" w:eastAsia="Times New Roman" w:cs="Times New Roman"/>
          <w:lang w:val="ru-RU" w:bidi="ru-RU"/>
        </w:rPr>
      </w:pPr>
      <w:r>
        <w:rPr>
          <w:rFonts w:ascii="Times New Roman" w:hAnsi="Times New Roman" w:eastAsia="Times New Roman" w:cs="Times New Roman"/>
          <w:lang w:val="ru-RU" w:bidi="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numFmt w:val="none"/>
      <w:suff w:val="nothing"/>
      <w:lvlJc w:val="left"/>
      <w:pPr>
        <w:ind w:left="0"/>
      </w:pPr>
      <w:rPr>
        <w:rFonts w:ascii="Times New Roman" w:hAnsi="Times New Roman" w:eastAsia="Times New Roman" w:cs="Times New Roman"/>
        <w:lang w:val="ru-RU" w:bidi="ru-RU"/>
      </w:rPr>
    </w:lvl>
    <w:lvl w:ilvl="1">
      <w:start w:val="1"/>
      <w:numFmt w:val="none"/>
      <w:suff w:val="nothing"/>
      <w:lvlJc w:val="left"/>
      <w:pPr>
        <w:ind w:left="0"/>
      </w:pPr>
      <w:rPr>
        <w:rFonts w:ascii="Times New Roman" w:hAnsi="Times New Roman" w:eastAsia="Times New Roman" w:cs="Times New Roman"/>
        <w:lang w:val="ru-RU" w:bidi="ru-RU"/>
      </w:rPr>
    </w:lvl>
    <w:lvl w:ilvl="2">
      <w:start w:val="1"/>
      <w:numFmt w:val="none"/>
      <w:suff w:val="nothing"/>
      <w:lvlJc w:val="left"/>
      <w:pPr>
        <w:ind w:left="0"/>
      </w:pPr>
      <w:rPr>
        <w:rFonts w:ascii="Times New Roman" w:hAnsi="Times New Roman" w:eastAsia="Times New Roman" w:cs="Times New Roman"/>
        <w:lang w:val="ru-RU" w:bidi="ru-RU"/>
      </w:rPr>
    </w:lvl>
    <w:lvl w:ilvl="3">
      <w:start w:val="1"/>
      <w:numFmt w:val="none"/>
      <w:suff w:val="nothing"/>
      <w:lvlJc w:val="left"/>
      <w:pPr>
        <w:ind w:left="0"/>
      </w:pPr>
      <w:rPr>
        <w:rFonts w:ascii="Times New Roman" w:hAnsi="Times New Roman" w:eastAsia="Times New Roman" w:cs="Times New Roman"/>
        <w:lang w:val="ru-RU" w:bidi="ru-RU"/>
      </w:rPr>
    </w:lvl>
    <w:lvl w:ilvl="4">
      <w:start w:val="1"/>
      <w:numFmt w:val="none"/>
      <w:suff w:val="nothing"/>
      <w:lvlJc w:val="left"/>
      <w:pPr>
        <w:ind w:left="0"/>
      </w:pPr>
      <w:rPr>
        <w:rFonts w:ascii="Times New Roman" w:hAnsi="Times New Roman" w:eastAsia="Times New Roman" w:cs="Times New Roman"/>
        <w:lang w:val="ru-RU" w:bidi="ru-RU"/>
      </w:rPr>
    </w:lvl>
    <w:lvl w:ilvl="5">
      <w:start w:val="1"/>
      <w:numFmt w:val="none"/>
      <w:suff w:val="nothing"/>
      <w:lvlJc w:val="left"/>
      <w:pPr>
        <w:ind w:left="0"/>
      </w:pPr>
      <w:rPr>
        <w:rFonts w:ascii="Times New Roman" w:hAnsi="Times New Roman" w:eastAsia="Times New Roman" w:cs="Times New Roman"/>
        <w:lang w:val="ru-RU" w:bidi="ru-RU"/>
      </w:rPr>
    </w:lvl>
    <w:lvl w:ilvl="6">
      <w:start w:val="1"/>
      <w:numFmt w:val="none"/>
      <w:suff w:val="nothing"/>
      <w:lvlJc w:val="left"/>
      <w:pPr>
        <w:ind w:left="0"/>
      </w:pPr>
      <w:rPr>
        <w:rFonts w:ascii="Times New Roman" w:hAnsi="Times New Roman" w:eastAsia="Times New Roman" w:cs="Times New Roman"/>
        <w:lang w:val="ru-RU" w:bidi="ru-RU"/>
      </w:rPr>
    </w:lvl>
    <w:lvl w:ilvl="7">
      <w:start w:val="1"/>
      <w:numFmt w:val="none"/>
      <w:suff w:val="nothing"/>
      <w:lvlJc w:val="left"/>
      <w:pPr>
        <w:ind w:left="0"/>
      </w:pPr>
      <w:rPr>
        <w:rFonts w:ascii="Times New Roman" w:hAnsi="Times New Roman" w:eastAsia="Times New Roman" w:cs="Times New Roman"/>
        <w:lang w:val="ru-RU" w:bidi="ru-RU"/>
      </w:rPr>
    </w:lvl>
    <w:lvl w:ilvl="8">
      <w:start w:val="1"/>
      <w:numFmt w:val="none"/>
      <w:suff w:val="nothing"/>
      <w:lvlJc w:val="left"/>
      <w:pPr>
        <w:ind w:left="0"/>
      </w:pPr>
      <w:rPr>
        <w:rFonts w:ascii="Times New Roman" w:hAnsi="Times New Roman" w:eastAsia="Times New Roman" w:cs="Times New Roman"/>
        <w:lang w:val="ru-RU" w:bidi="ru-RU"/>
      </w:rPr>
    </w:lvl>
  </w:abstractNum>
  <w:abstractNum w:abstractNumId="1139497574">
    <w:multiLevelType w:val="hybridMultilevel"/>
    <w:lvl w:ilvl="0">
      <w:start w:val="1"/>
      <w:numFmt w:val="none"/>
      <w:suff w:val="tab"/>
      <w:lvlText w:val="%1"/>
      <w:lvlJc w:val="left"/>
      <w:pPr>
        <w:ind w:left="0"/>
      </w:pPr>
      <w:rPr>
        <w:rFonts w:ascii="Times New Roman" w:hAnsi="Times New Roman" w:eastAsia="Times New Roman" w:cs="Times New Roman"/>
        <w:lang w:val="ru-RU" w:bidi="ru-RU"/>
      </w:rPr>
    </w:lvl>
    <w:lvl w:ilvl="1">
      <w:start w:val="1"/>
      <w:numFmt w:val="none"/>
      <w:suff w:val="tab"/>
      <w:lvlText w:val="%2"/>
      <w:lvlJc w:val="left"/>
      <w:pPr>
        <w:ind w:left="0"/>
      </w:pPr>
      <w:rPr>
        <w:rFonts w:ascii="Times New Roman" w:hAnsi="Times New Roman" w:eastAsia="Times New Roman" w:cs="Times New Roman"/>
        <w:lang w:val="ru-RU" w:bidi="ru-RU"/>
      </w:rPr>
    </w:lvl>
    <w:lvl w:ilvl="2">
      <w:start w:val="1"/>
      <w:numFmt w:val="none"/>
      <w:suff w:val="tab"/>
      <w:lvlText w:val="%3"/>
      <w:lvlJc w:val="left"/>
      <w:pPr>
        <w:ind w:left="0"/>
      </w:pPr>
      <w:rPr>
        <w:rFonts w:ascii="Times New Roman" w:hAnsi="Times New Roman" w:eastAsia="Times New Roman" w:cs="Times New Roman"/>
        <w:lang w:val="ru-RU" w:bidi="ru-RU"/>
      </w:rPr>
    </w:lvl>
    <w:lvl w:ilvl="3">
      <w:start w:val="1"/>
      <w:numFmt w:val="none"/>
      <w:suff w:val="tab"/>
      <w:lvlText w:val="%4"/>
      <w:lvlJc w:val="left"/>
      <w:pPr>
        <w:ind w:left="0"/>
      </w:pPr>
      <w:rPr>
        <w:rFonts w:ascii="Times New Roman" w:hAnsi="Times New Roman" w:eastAsia="Times New Roman" w:cs="Times New Roman"/>
        <w:lang w:val="ru-RU" w:bidi="ru-RU"/>
      </w:rPr>
    </w:lvl>
    <w:lvl w:ilvl="4">
      <w:start w:val="1"/>
      <w:numFmt w:val="none"/>
      <w:suff w:val="tab"/>
      <w:lvlText w:val="%5"/>
      <w:lvlJc w:val="left"/>
      <w:pPr>
        <w:ind w:left="0"/>
      </w:pPr>
      <w:rPr>
        <w:rFonts w:ascii="Times New Roman" w:hAnsi="Times New Roman" w:eastAsia="Times New Roman" w:cs="Times New Roman"/>
        <w:lang w:val="ru-RU" w:bidi="ru-RU"/>
      </w:rPr>
    </w:lvl>
    <w:lvl w:ilvl="5">
      <w:start w:val="1"/>
      <w:numFmt w:val="none"/>
      <w:suff w:val="tab"/>
      <w:lvlText w:val="%6"/>
      <w:lvlJc w:val="left"/>
      <w:pPr>
        <w:ind w:left="0"/>
      </w:pPr>
      <w:rPr>
        <w:rFonts w:ascii="Times New Roman" w:hAnsi="Times New Roman" w:eastAsia="Times New Roman" w:cs="Times New Roman"/>
        <w:lang w:val="ru-RU" w:bidi="ru-RU"/>
      </w:rPr>
    </w:lvl>
    <w:lvl w:ilvl="6">
      <w:start w:val="1"/>
      <w:numFmt w:val="none"/>
      <w:suff w:val="tab"/>
      <w:lvlText w:val="%7"/>
      <w:lvlJc w:val="left"/>
      <w:pPr>
        <w:ind w:left="0"/>
      </w:pPr>
      <w:rPr>
        <w:rFonts w:ascii="Times New Roman" w:hAnsi="Times New Roman" w:eastAsia="Times New Roman" w:cs="Times New Roman"/>
        <w:lang w:val="ru-RU" w:bidi="ru-RU"/>
      </w:rPr>
    </w:lvl>
    <w:lvl w:ilvl="7">
      <w:start w:val="1"/>
      <w:numFmt w:val="none"/>
      <w:suff w:val="tab"/>
      <w:lvlText w:val="%8"/>
      <w:lvlJc w:val="left"/>
      <w:pPr>
        <w:ind w:left="0"/>
      </w:pPr>
      <w:rPr>
        <w:rFonts w:ascii="Times New Roman" w:hAnsi="Times New Roman" w:eastAsia="Times New Roman" w:cs="Times New Roman"/>
        <w:lang w:val="ru-RU" w:bidi="ru-RU"/>
      </w:rPr>
    </w:lvl>
    <w:lvl w:ilvl="8">
      <w:start w:val="1"/>
      <w:numFmt w:val="none"/>
      <w:suff w:val="tab"/>
      <w:lvlText w:val="%9"/>
      <w:lvlJc w:val="left"/>
      <w:pPr>
        <w:ind w:left="0"/>
      </w:pPr>
      <w:rPr>
        <w:rFonts w:ascii="Times New Roman" w:hAnsi="Times New Roman" w:eastAsia="Times New Roman" w:cs="Times New Roman"/>
        <w:lang w:val="ru-RU" w:bidi="ru-RU"/>
      </w:rPr>
    </w:lvl>
  </w:abstractNum>
  <w:abstractNum w:abstractNumId="1369137401">
    <w:multiLevelType w:val="hybridMultilevel"/>
    <w:lvl w:ilvl="0">
      <w:start w:val="1"/>
      <w:numFmt w:val="decimal"/>
      <w:suff w:val="tab"/>
      <w:lvlText w:val="%1."/>
      <w:lvlJc w:val="left"/>
      <w:pPr>
        <w:ind w:left="720" w:hanging="360"/>
      </w:pPr>
      <w:rPr>
        <w:rFonts w:ascii="Times New Roman" w:hAnsi="Times New Roman" w:eastAsia="Times New Roman" w:cs="Times New Roman"/>
        <w:lang w:val="ru-RU" w:bidi="ru-RU"/>
      </w:rPr>
    </w:lvl>
    <w:lvl w:ilvl="1" w:tentative="1">
      <w:start w:val="1"/>
      <w:numFmt w:val="lowerLetter"/>
      <w:suff w:val="tab"/>
      <w:lvlText w:val="%2."/>
      <w:lvlJc w:val="left"/>
      <w:pPr>
        <w:ind w:left="1440" w:hanging="360"/>
      </w:pPr>
      <w:rPr>
        <w:rFonts w:ascii="Times New Roman" w:hAnsi="Times New Roman" w:eastAsia="Times New Roman" w:cs="Times New Roman"/>
        <w:lang w:val="ru-RU" w:bidi="ru-RU"/>
      </w:rPr>
    </w:lvl>
    <w:lvl w:ilvl="2" w:tentative="1">
      <w:start w:val="1"/>
      <w:numFmt w:val="lowerRoman"/>
      <w:suff w:val="tab"/>
      <w:lvlText w:val="%3."/>
      <w:lvlJc w:val="right"/>
      <w:pPr>
        <w:ind w:left="2160" w:hanging="180"/>
      </w:pPr>
      <w:rPr>
        <w:rFonts w:ascii="Times New Roman" w:hAnsi="Times New Roman" w:eastAsia="Times New Roman" w:cs="Times New Roman"/>
        <w:lang w:val="ru-RU" w:bidi="ru-RU"/>
      </w:rPr>
    </w:lvl>
    <w:lvl w:ilvl="3" w:tentative="1">
      <w:start w:val="1"/>
      <w:numFmt w:val="decimal"/>
      <w:suff w:val="tab"/>
      <w:lvlText w:val="%4."/>
      <w:lvlJc w:val="left"/>
      <w:pPr>
        <w:ind w:left="2880" w:hanging="360"/>
      </w:pPr>
      <w:rPr>
        <w:rFonts w:ascii="Times New Roman" w:hAnsi="Times New Roman" w:eastAsia="Times New Roman" w:cs="Times New Roman"/>
        <w:lang w:val="ru-RU" w:bidi="ru-RU"/>
      </w:rPr>
    </w:lvl>
    <w:lvl w:ilvl="4" w:tentative="1">
      <w:start w:val="1"/>
      <w:numFmt w:val="lowerLetter"/>
      <w:suff w:val="tab"/>
      <w:lvlText w:val="%5."/>
      <w:lvlJc w:val="left"/>
      <w:pPr>
        <w:ind w:left="3600" w:hanging="360"/>
      </w:pPr>
      <w:rPr>
        <w:rFonts w:ascii="Times New Roman" w:hAnsi="Times New Roman" w:eastAsia="Times New Roman" w:cs="Times New Roman"/>
        <w:lang w:val="ru-RU" w:bidi="ru-RU"/>
      </w:rPr>
    </w:lvl>
    <w:lvl w:ilvl="5" w:tentative="1">
      <w:start w:val="1"/>
      <w:numFmt w:val="lowerRoman"/>
      <w:suff w:val="tab"/>
      <w:lvlText w:val="%6."/>
      <w:lvlJc w:val="right"/>
      <w:pPr>
        <w:ind w:left="4320" w:hanging="180"/>
      </w:pPr>
      <w:rPr>
        <w:rFonts w:ascii="Times New Roman" w:hAnsi="Times New Roman" w:eastAsia="Times New Roman" w:cs="Times New Roman"/>
        <w:lang w:val="ru-RU" w:bidi="ru-RU"/>
      </w:rPr>
    </w:lvl>
    <w:lvl w:ilvl="6" w:tentative="1">
      <w:start w:val="1"/>
      <w:numFmt w:val="decimal"/>
      <w:suff w:val="tab"/>
      <w:lvlText w:val="%7."/>
      <w:lvlJc w:val="left"/>
      <w:pPr>
        <w:ind w:left="5040" w:hanging="360"/>
      </w:pPr>
      <w:rPr>
        <w:rFonts w:ascii="Times New Roman" w:hAnsi="Times New Roman" w:eastAsia="Times New Roman" w:cs="Times New Roman"/>
        <w:lang w:val="ru-RU" w:bidi="ru-RU"/>
      </w:rPr>
    </w:lvl>
    <w:lvl w:ilvl="7" w:tentative="1">
      <w:start w:val="1"/>
      <w:numFmt w:val="lowerLetter"/>
      <w:suff w:val="tab"/>
      <w:lvlText w:val="%8."/>
      <w:lvlJc w:val="left"/>
      <w:pPr>
        <w:ind w:left="5760" w:hanging="360"/>
      </w:pPr>
      <w:rPr>
        <w:rFonts w:ascii="Times New Roman" w:hAnsi="Times New Roman" w:eastAsia="Times New Roman" w:cs="Times New Roman"/>
        <w:lang w:val="ru-RU" w:bidi="ru-RU"/>
      </w:rPr>
    </w:lvl>
    <w:lvl w:ilvl="8" w:tentative="1">
      <w:start w:val="1"/>
      <w:numFmt w:val="lowerRoman"/>
      <w:suff w:val="tab"/>
      <w:lvlText w:val="%9."/>
      <w:lvlJc w:val="right"/>
      <w:pPr>
        <w:ind w:left="6480" w:hanging="180"/>
      </w:pPr>
      <w:rPr>
        <w:rFonts w:ascii="Times New Roman" w:hAnsi="Times New Roman" w:eastAsia="Times New Roman" w:cs="Times New Roman"/>
        <w:lang w:val="ru-RU" w:bidi="ru-RU"/>
      </w:rPr>
    </w:lvl>
  </w:abstractNum>
  <w:num w:numId="1">
    <w:abstractNumId w:val="1"/>
  </w:num>
  <w:num w:numId="2">
    <w:abstractNumId w:val="1139497574"/>
  </w:num>
  <w:num w:numId="3">
    <w:abstractNumId w:val="13691374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pos w:val="docEnd"/>
    <w:endnote w:id="1"/>
    <w:endnote w:id="0"/>
  </w:endnotePr>
  <w:compat>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ru-RU" w:bidi="ru-RU"/>
      </w:rPr>
    </w:rPrDefault>
    <w:pPrDefault>
      <w:pPr>
        <w:spacing w:before="0" w:after="0" w:line="240" w:lineRule="auto"/>
        <w:ind w:left="0" w:right="0"/>
        <w:jc w:val="left"/>
        <w:rPr>
          <w:rFonts w:ascii="Times New Roman" w:hAnsi="Times New Roman" w:eastAsia="Times New Roman" w:cs="Times New Roman"/>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paragraph" w:styleId="Style_2">
    <w:name w:val="heading 2"/>
    <w:basedOn w:val="Style_0"/>
    <w:uiPriority w:val="9"/>
    <w:qFormat/>
    <w:pPr>
      <w:keepNext/>
      <w:numPr>
        <w:numId w:val="1"/>
        <w:ilvl w:val="1"/>
      </w:numPr>
      <w:tabs>
        <w:tab w:val="left" w:pos="0"/>
      </w:tabs>
      <w:spacing w:before="280" w:after="280" w:line="240" w:lineRule="auto"/>
      <w:ind w:left="0" w:right="0"/>
      <w:jc w:val="center"/>
      <w:outlineLvl w:val="1"/>
      <w:rPr>
        <w:rFonts w:ascii="Times New Roman" w:hAnsi="Times New Roman" w:eastAsia="Times New Roman" w:cs="Times New Roman"/>
        <w:lang w:val="ru-RU" w:bidi="ru-RU"/>
      </w:rPr>
    </w:pPr>
    <w:rPr>
      <w:rFonts w:ascii="Times New Roman" w:hAnsi="Times New Roman" w:eastAsia="Times New Roman" w:cs="Times New Roman"/>
      <w:b/>
      <w:bCs/>
      <w:sz w:val="36"/>
      <w:szCs w:val="36"/>
      <w:lang w:val="ru-RU" w:bidi="ar-SA"/>
    </w:rPr>
  </w:style>
  <w:style w:type="character" w:styleId="Style_10">
    <w:name w:val="Default Paragraph Font"/>
    <w:uiPriority w:val="1"/>
    <w:semiHidden/>
    <w:rPr>
      <w:rFonts w:ascii="Times New Roman" w:hAnsi="Times New Roman" w:eastAsia="Times New Roman" w:cs="Times New Roman"/>
      <w:sz w:val="24"/>
      <w:szCs w:val="24"/>
      <w:lang w:val="ru-RU" w:bidi="ru-RU"/>
    </w:rPr>
  </w:style>
  <w:style w:type="table" w:styleId="Style_11">
    <w:name w:val="Normal Table"/>
    <w:semiHidden/>
    <w:unhideWhenUsed/>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0"/>
      <w:szCs w:val="20"/>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character" w:styleId="Style_15">
    <w:name w:val="Заголовок 2 Знак"/>
    <w:basedOn w:val="Style_10"/>
    <w:uiPriority w:val="9"/>
    <w:semiHidden/>
    <w:locked/>
    <w:rPr>
      <w:rFonts w:ascii="Calibri Light" w:hAnsi="Calibri Light" w:eastAsia="Calibri Light" w:cs="Calibri Light"/>
      <w:b/>
      <w:bCs/>
      <w:i/>
      <w:iCs/>
      <w:sz w:val="28"/>
      <w:szCs w:val="28"/>
      <w:lang w:bidi="ar-SA"/>
    </w:rPr>
  </w:style>
  <w:style w:type="character" w:styleId="Style_16">
    <w:name w:val="Absatz-Standardschriftart"/>
    <w:uiPriority w:val="0"/>
    <w:rPr>
      <w:rFonts w:ascii="Times New Roman" w:hAnsi="Times New Roman" w:eastAsia="Times New Roman" w:cs="Times New Roman"/>
      <w:sz w:val="24"/>
      <w:szCs w:val="24"/>
      <w:lang w:val="ru-RU" w:bidi="ru-RU"/>
    </w:rPr>
  </w:style>
  <w:style w:type="character" w:styleId="Style_17">
    <w:name w:val="WW-Absatz-Standardschriftart"/>
    <w:uiPriority w:val="0"/>
    <w:rPr>
      <w:rFonts w:ascii="Times New Roman" w:hAnsi="Times New Roman" w:eastAsia="Times New Roman" w:cs="Times New Roman"/>
      <w:sz w:val="24"/>
      <w:szCs w:val="24"/>
      <w:lang w:val="ru-RU" w:bidi="ru-RU"/>
    </w:rPr>
  </w:style>
  <w:style w:type="character" w:styleId="Style_18">
    <w:name w:val="WW-Absatz-Standardschriftart1"/>
    <w:uiPriority w:val="0"/>
    <w:rPr>
      <w:rFonts w:ascii="Times New Roman" w:hAnsi="Times New Roman" w:eastAsia="Times New Roman" w:cs="Times New Roman"/>
      <w:sz w:val="24"/>
      <w:szCs w:val="24"/>
      <w:lang w:val="ru-RU" w:bidi="ru-RU"/>
    </w:rPr>
  </w:style>
  <w:style w:type="character" w:styleId="Style_19">
    <w:name w:val="WW-Absatz-Standardschriftart11"/>
    <w:uiPriority w:val="0"/>
    <w:rPr>
      <w:rFonts w:ascii="Times New Roman" w:hAnsi="Times New Roman" w:eastAsia="Times New Roman" w:cs="Times New Roman"/>
      <w:sz w:val="24"/>
      <w:szCs w:val="24"/>
      <w:lang w:val="ru-RU" w:bidi="ru-RU"/>
    </w:rPr>
  </w:style>
  <w:style w:type="character" w:styleId="Style_20">
    <w:name w:val="WW8Num1z0"/>
    <w:uiPriority w:val="0"/>
    <w:rPr>
      <w:rFonts w:ascii="Symbol" w:hAnsi="Symbol" w:eastAsia="Symbol" w:cs="Symbol"/>
      <w:sz w:val="18"/>
      <w:szCs w:val="18"/>
      <w:lang w:val="ru-RU" w:bidi="ru-RU"/>
    </w:rPr>
  </w:style>
  <w:style w:type="character" w:styleId="Style_21">
    <w:name w:val="WW-Absatz-Standardschriftart111"/>
    <w:uiPriority w:val="0"/>
    <w:rPr>
      <w:rFonts w:ascii="Times New Roman" w:hAnsi="Times New Roman" w:eastAsia="Times New Roman" w:cs="Times New Roman"/>
      <w:sz w:val="24"/>
      <w:szCs w:val="24"/>
      <w:lang w:val="ru-RU" w:bidi="ru-RU"/>
    </w:rPr>
  </w:style>
  <w:style w:type="character" w:styleId="Style_22">
    <w:name w:val="WW-Absatz-Standardschriftart1111"/>
    <w:uiPriority w:val="0"/>
    <w:rPr>
      <w:rFonts w:ascii="Times New Roman" w:hAnsi="Times New Roman" w:eastAsia="Times New Roman" w:cs="Times New Roman"/>
      <w:sz w:val="24"/>
      <w:szCs w:val="24"/>
      <w:lang w:val="ru-RU" w:bidi="ru-RU"/>
    </w:rPr>
  </w:style>
  <w:style w:type="character" w:styleId="Style_23">
    <w:name w:val="WW-Absatz-Standardschriftart11111"/>
    <w:uiPriority w:val="0"/>
    <w:rPr>
      <w:rFonts w:ascii="Times New Roman" w:hAnsi="Times New Roman" w:eastAsia="Times New Roman" w:cs="Times New Roman"/>
      <w:sz w:val="24"/>
      <w:szCs w:val="24"/>
      <w:lang w:val="ru-RU" w:bidi="ru-RU"/>
    </w:rPr>
  </w:style>
  <w:style w:type="character" w:styleId="Style_24">
    <w:name w:val="WW-Absatz-Standardschriftart111111"/>
    <w:uiPriority w:val="0"/>
    <w:rPr>
      <w:rFonts w:ascii="Times New Roman" w:hAnsi="Times New Roman" w:eastAsia="Times New Roman" w:cs="Times New Roman"/>
      <w:sz w:val="24"/>
      <w:szCs w:val="24"/>
      <w:lang w:val="ru-RU" w:bidi="ru-RU"/>
    </w:rPr>
  </w:style>
  <w:style w:type="character" w:styleId="Style_25">
    <w:name w:val="Основной шрифт абзаца1"/>
    <w:uiPriority w:val="0"/>
    <w:rPr>
      <w:rFonts w:ascii="Times New Roman" w:hAnsi="Times New Roman" w:eastAsia="Times New Roman" w:cs="Times New Roman"/>
      <w:sz w:val="24"/>
      <w:szCs w:val="24"/>
      <w:lang w:val="ru-RU" w:bidi="ru-RU"/>
    </w:rPr>
  </w:style>
  <w:style w:type="character" w:styleId="Style_26">
    <w:name w:val="Символ нумерации"/>
    <w:uiPriority w:val="0"/>
    <w:rPr>
      <w:rFonts w:ascii="Times New Roman" w:hAnsi="Times New Roman" w:eastAsia="Times New Roman" w:cs="Times New Roman"/>
      <w:sz w:val="24"/>
      <w:szCs w:val="24"/>
      <w:lang w:val="ru-RU" w:bidi="ru-RU"/>
    </w:rPr>
  </w:style>
  <w:style w:type="character" w:styleId="Style_27">
    <w:name w:val="Маркеры списка"/>
    <w:uiPriority w:val="0"/>
    <w:rPr>
      <w:rFonts w:ascii="StarSymbol" w:hAnsi="StarSymbol" w:eastAsia="StarSymbol" w:cs="StarSymbol"/>
      <w:sz w:val="18"/>
      <w:szCs w:val="18"/>
      <w:lang w:val="ru-RU" w:bidi="ru-RU"/>
    </w:rPr>
  </w:style>
  <w:style w:type="paragraph" w:styleId="Style_28">
    <w:name w:val="Заголовок"/>
    <w:basedOn w:val="Style_0"/>
    <w:uiPriority w:val="0"/>
    <w:pPr>
      <w:keepNext/>
      <w:spacing w:before="240" w:after="120" w:line="240" w:lineRule="auto"/>
      <w:ind w:left="0" w:right="0"/>
      <w:jc w:val="left"/>
      <w:rPr>
        <w:rFonts w:ascii="Times New Roman" w:hAnsi="Times New Roman" w:eastAsia="Times New Roman" w:cs="Times New Roman"/>
        <w:lang w:val="ru-RU" w:bidi="ru-RU"/>
      </w:rPr>
    </w:pPr>
    <w:rPr>
      <w:rFonts w:ascii="Arial" w:hAnsi="Arial" w:eastAsia="Arial" w:cs="Arial"/>
      <w:sz w:val="28"/>
      <w:szCs w:val="28"/>
      <w:lang w:val="ru-RU" w:bidi="ar-SA"/>
    </w:rPr>
  </w:style>
  <w:style w:type="paragraph" w:styleId="Style_29">
    <w:name w:val="Body Text"/>
    <w:basedOn w:val="Style_0"/>
    <w:semiHidden/>
    <w:pPr>
      <w:spacing w:before="0" w:after="12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character" w:styleId="Style_30">
    <w:name w:val="Основной текст Знак"/>
    <w:basedOn w:val="Style_10"/>
    <w:semiHidden/>
    <w:locked/>
    <w:rPr>
      <w:rFonts w:ascii="Times New Roman" w:hAnsi="Times New Roman" w:eastAsia="Times New Roman" w:cs="Times New Roman"/>
      <w:sz w:val="24"/>
      <w:szCs w:val="24"/>
      <w:lang w:bidi="ar-SA"/>
    </w:rPr>
  </w:style>
  <w:style w:type="paragraph" w:styleId="Style_31">
    <w:name w:val="List"/>
    <w:basedOn w:val="Style_29"/>
    <w:semiHidden/>
    <w:pPr>
      <w:spacing w:before="0" w:after="12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paragraph" w:styleId="Style_32">
    <w:name w:val="Название1"/>
    <w:basedOn w:val="Style_0"/>
    <w:uiPriority w:val="0"/>
    <w:pPr>
      <w:spacing w:before="120" w:after="12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i/>
      <w:iCs/>
      <w:sz w:val="24"/>
      <w:szCs w:val="24"/>
      <w:lang w:val="ru-RU" w:bidi="ar-SA"/>
    </w:rPr>
  </w:style>
  <w:style w:type="paragraph" w:styleId="Style_33">
    <w:name w:val="Указатель1"/>
    <w:basedOn w:val="Style_0"/>
    <w:uiPriority w:val="0"/>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paragraph" w:styleId="Style_34">
    <w:name w:val="Содержимое таблицы"/>
    <w:basedOn w:val="Style_0"/>
    <w:uiPriority w:val="0"/>
    <w:pPr>
      <w:spacing w:before="0" w:after="0"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paragraph" w:styleId="Style_35">
    <w:name w:val="Заголовок таблицы"/>
    <w:basedOn w:val="Style_34"/>
    <w:uiPriority w:val="0"/>
    <w:pPr>
      <w:spacing w:before="0" w:after="0" w:line="240" w:lineRule="auto"/>
      <w:ind w:left="0" w:right="0"/>
      <w:jc w:val="center"/>
      <w:rPr>
        <w:rFonts w:ascii="Times New Roman" w:hAnsi="Times New Roman" w:eastAsia="Times New Roman" w:cs="Times New Roman"/>
        <w:lang w:val="ru-RU" w:bidi="ru-RU"/>
      </w:rPr>
    </w:pPr>
    <w:rPr>
      <w:rFonts w:ascii="Times New Roman" w:hAnsi="Times New Roman" w:eastAsia="Times New Roman" w:cs="Times New Roman"/>
      <w:b/>
      <w:bCs/>
      <w:sz w:val="24"/>
      <w:szCs w:val="24"/>
      <w:lang w:val="ru-RU" w:bidi="ar-SA"/>
    </w:rPr>
  </w:style>
  <w:style w:type="paragraph" w:styleId="Style_36">
    <w:name w:val="ConsNonformat"/>
    <w:uiPriority w:val="0"/>
    <w:pPr>
      <w:spacing w:before="0" w:after="0" w:line="240" w:lineRule="auto"/>
      <w:ind w:left="0" w:right="19772"/>
      <w:jc w:val="left"/>
      <w:rPr>
        <w:rFonts w:ascii="Times New Roman" w:hAnsi="Times New Roman" w:eastAsia="Times New Roman" w:cs="Times New Roman"/>
        <w:lang w:val="ru-RU" w:bidi="ru-RU"/>
      </w:rPr>
    </w:pPr>
    <w:rPr>
      <w:rFonts w:ascii="Courier New" w:hAnsi="Courier New" w:eastAsia="Courier New" w:cs="Courier New"/>
      <w:sz w:val="20"/>
      <w:szCs w:val="20"/>
      <w:lang w:val="ru-RU" w:bidi="ar-SA"/>
    </w:rPr>
  </w:style>
  <w:style w:type="paragraph" w:styleId="Style_37">
    <w:name w:val="Normal (Web)"/>
    <w:basedOn w:val="Style_0"/>
    <w:pPr>
      <w:spacing w:before="280" w:after="119" w:line="240" w:lineRule="auto"/>
      <w:ind w:left="0" w:right="0"/>
      <w:jc w:val="left"/>
      <w:rPr>
        <w:rFonts w:ascii="Times New Roman" w:hAnsi="Times New Roman" w:eastAsia="Times New Roman" w:cs="Times New Roman"/>
        <w:lang w:val="ru-RU" w:bidi="ru-RU"/>
      </w:rPr>
    </w:pPr>
    <w:rPr>
      <w:rFonts w:ascii="Times New Roman" w:hAnsi="Times New Roman" w:eastAsia="Times New Roman" w:cs="Times New Roman"/>
      <w:sz w:val="24"/>
      <w:szCs w:val="24"/>
      <w:lang w:val="ru-RU" w:bidi="ar-SA"/>
    </w:rPr>
  </w:style>
  <w:style w:type="paragraph" w:styleId="Style_38">
    <w:name w:val="Balloon Text"/>
    <w:basedOn w:val="Style_0"/>
    <w:semiHidden/>
    <w:unhideWhenUsed/>
    <w:pPr>
      <w:spacing w:before="0" w:after="0" w:line="240" w:lineRule="auto"/>
      <w:ind w:left="0" w:right="0"/>
      <w:jc w:val="left"/>
      <w:rPr>
        <w:rFonts w:ascii="Times New Roman" w:hAnsi="Times New Roman" w:eastAsia="Times New Roman" w:cs="Times New Roman"/>
        <w:lang w:val="ru-RU" w:bidi="ru-RU"/>
      </w:rPr>
    </w:pPr>
    <w:rPr>
      <w:rFonts w:ascii="Segoe UI" w:hAnsi="Segoe UI" w:eastAsia="Segoe UI" w:cs="Segoe UI"/>
      <w:sz w:val="18"/>
      <w:szCs w:val="18"/>
      <w:lang w:val="ru-RU" w:bidi="ar-SA"/>
    </w:rPr>
  </w:style>
  <w:style w:type="character" w:styleId="Style_39">
    <w:name w:val="Текст выноски Знак"/>
    <w:basedOn w:val="Style_10"/>
    <w:semiHidden/>
    <w:locked/>
    <w:rPr>
      <w:rFonts w:ascii="Segoe UI" w:hAnsi="Segoe UI" w:eastAsia="Segoe UI" w:cs="Segoe UI"/>
      <w:sz w:val="18"/>
      <w:szCs w:val="18"/>
      <w:lang w:bidi="ar-SA"/>
    </w:rPr>
  </w:style>
  <w:style w:type="paragraph" w:styleId="Style_40">
    <w:name w:val="ConsNormal"/>
    <w:uiPriority w:val="0"/>
    <w:pPr>
      <w:spacing w:before="0" w:after="0" w:line="240" w:lineRule="auto"/>
      <w:ind w:left="0" w:right="19772" w:firstLine="720"/>
      <w:jc w:val="left"/>
      <w:rPr>
        <w:rFonts w:ascii="Times New Roman" w:hAnsi="Times New Roman" w:eastAsia="Times New Roman" w:cs="Times New Roman"/>
        <w:lang w:val="ru-RU" w:bidi="ru-RU"/>
      </w:rPr>
    </w:pPr>
    <w:rPr>
      <w:rFonts w:ascii="Arial" w:hAnsi="Arial" w:eastAsia="Arial" w:cs="Arial"/>
      <w:sz w:val="20"/>
      <w:szCs w:val="20"/>
      <w:lang w:val="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haractersWithSpaces>17302</CharactersWithSpaces>
  <DocSecurity>0</DocSecurity>
  <HyperlinksChanged>false</HyperlinksChanged>
  <LinksUpToDate>false</LinksUpToDate>
  <Pages>11</Pages>
  <ScaleCrop>false</ScaleCrop>
  <SharedDoc>false</SharedDoc>
  <TotalTime>183</TotalTime>
  <Words>3035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контрольный отдел</dc:title>
  <dc:creator>789</dc:creator>
  <cp:lastModifiedBy/>
</cp:coreProperties>
</file>