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29"/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  <w:t xml:space="preserve">Контрольно-счетный отдел</w:t>
      </w:r>
    </w:p>
    <w:p>
      <w:pPr>
        <w:pStyle w:val="Style_29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Левокумского муниципального округа</w:t>
      </w:r>
    </w:p>
    <w:p>
      <w:pPr>
        <w:pStyle w:val="Style_29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Ставропольского края</w:t>
      </w:r>
    </w:p>
    <w:p>
      <w:pPr>
        <w:pStyle w:val="Style_29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ar-SA"/>
        </w:rPr>
        <w:t xml:space="preserve"> </w:t>
      </w: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val="ru-RU" w:bidi="ar-SA"/>
        </w:rPr>
        <w:t xml:space="preserve">ПРИКАЗ</w:t>
      </w: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shd w:val="clear" w:fill="ffffff"/>
        <w:spacing w:before="0" w:after="0" w:line="240" w:lineRule="auto"/>
        <w:ind w:left="0" w:right="0" w:hanging="15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  <w:t xml:space="preserve">«21» декабря 2021 года               с. Левокумское                                            № 69                                                                                                          </w:t>
      </w:r>
    </w:p>
    <w:p>
      <w:pPr>
        <w:shd w:val="clear" w:fill="ffffff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ar-SA"/>
        </w:rPr>
      </w:pPr>
    </w:p>
    <w:p>
      <w:pP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pStyle w:val="Style_36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О внесении изменений в план работы  Контрольно-счетного отдела</w:t>
      </w:r>
    </w:p>
    <w:p>
      <w:pPr>
        <w:pStyle w:val="Style_36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Левокумского муниципального округа Ставропольского края на 2021 год </w:t>
      </w:r>
    </w:p>
    <w:p>
      <w:pPr>
        <w:pStyle w:val="Style_36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pStyle w:val="Style_36"/>
        <w:spacing w:before="0" w:after="0" w:line="240" w:lineRule="atLeast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pStyle w:val="Style_36"/>
        <w:spacing w:before="0" w:after="0" w:line="240" w:lineRule="atLeast"/>
        <w:ind w:left="0" w:right="0" w:firstLine="675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В соответствии с письмом главы Левокумского муниципального округа Ставропольского края от 21.12.2021г., руководствуясь статьей 11 Положения о Контрольно-счетном отделе Левокумского муниципального округа Ставропольского края, утвержденного решением Совета Левокумского муниципального района Ставропольского края от 19.11.2020г. №46 (в редакции, утвержденной решением Совета Левокумского муниципального округа Ставропольского края от 07.10.2021г. №183), Стандартом организации деятельности Контрольно-счетного отдела Левокумского муниципального округа Ставропольского края «Порядок планирования работы Контрольно-счетного отдела Левокумского муниципального округа Ставропольского края», утвержденного</w:t>
      </w: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val="ru-RU" w:bidi="ar-SA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приказом от 02.12.2020г. №5 </w:t>
      </w:r>
    </w:p>
    <w:p>
      <w:pPr>
        <w:pStyle w:val="Style_36"/>
        <w:spacing w:before="0" w:after="0" w:line="240" w:lineRule="atLeast"/>
        <w:ind w:left="0" w:right="0" w:firstLine="0"/>
        <w:jc w:val="both"/>
        <w:rPr>
          <w:rFonts w:ascii="Courier New" w:hAnsi="Courier New" w:eastAsia="Courier New" w:cs="Courier New"/>
          <w:sz w:val="28"/>
          <w:szCs w:val="28"/>
          <w:lang w:val="ru-RU" w:bidi="ar-SA"/>
        </w:rPr>
      </w:pPr>
    </w:p>
    <w:p>
      <w:pPr>
        <w:spacing w:before="0" w:after="0" w:line="240" w:lineRule="atLeast"/>
        <w:ind w:left="675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ПРИКАЗЫВАЮ:</w:t>
      </w:r>
    </w:p>
    <w:p>
      <w:pPr>
        <w:spacing w:before="0" w:after="0" w:line="240" w:lineRule="atLeast"/>
        <w:ind w:left="675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</w:p>
    <w:p>
      <w:pPr>
        <w:pStyle w:val="Style_37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1. Внести изменения в приказ председателя Контрольно-счетного отдела Левокумского муниципального округа Ставропольского края от 26.12.2020г. №7 «Об утверждении плана работы Контрольно-счетного отдела Левокумского муниципального округа Ставропольского края на 2021 год», изложив Приложение к нему в новой редакции, согласно Приложению к настоящему приказу.</w:t>
      </w:r>
    </w:p>
    <w:p>
      <w:pPr>
        <w:pStyle w:val="Style_36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2. Ознакомить с настоящим приказом инспекторов Контрольно-счетного отдела Левокумского муниципального округа Ставропольского края.</w:t>
      </w:r>
    </w:p>
    <w:p>
      <w:pPr>
        <w:pStyle w:val="Style_40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3. Настоящий приказ вступает в силу со дня его подписания.</w:t>
      </w:r>
    </w:p>
    <w:p>
      <w:pPr>
        <w:pStyle w:val="Style_36"/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4. Контроль за  исполнением настоящего приказа оставляю за собой.  </w:t>
      </w:r>
    </w:p>
    <w:p>
      <w:pPr>
        <w:pStyle w:val="Style_29"/>
        <w:spacing w:before="0" w:after="0" w:line="240" w:lineRule="auto"/>
        <w:ind w:left="0" w:right="0" w:firstLine="15"/>
        <w:jc w:val="both"/>
        <w:rPr>
          <w:rFonts w:ascii="Times New Roman" w:hAnsi="Times New Roman" w:eastAsia="Times New Roman" w:cs="Times New Roman"/>
          <w:sz w:val="24"/>
          <w:szCs w:val="24"/>
          <w:lang w:val="ru-RU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Председатель</w:t>
      </w:r>
    </w:p>
    <w:p>
      <w:pPr>
        <w:pStyle w:val="Style_29"/>
        <w:spacing w:before="0" w:after="0" w:line="240" w:lineRule="auto"/>
        <w:ind w:left="360" w:right="0" w:hanging="323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Контрольно-счетного отдела</w:t>
      </w:r>
    </w:p>
    <w:p>
      <w:pPr>
        <w:pStyle w:val="Style_29"/>
        <w:spacing w:before="0" w:after="0" w:line="240" w:lineRule="auto"/>
        <w:ind w:left="360" w:right="0" w:hanging="335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Левокумского муниципального округа</w:t>
      </w:r>
    </w:p>
    <w:p>
      <w:pPr>
        <w:pStyle w:val="Style_29"/>
        <w:spacing w:before="0" w:after="0" w:line="240" w:lineRule="auto"/>
        <w:ind w:left="360" w:right="0" w:hanging="335"/>
        <w:jc w:val="left"/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sectPr>
          <w:footnotePr>
            <w:pos w:val="beneathText"/>
          </w:footnotePr>
          <w:type w:val="nextColumn"/>
          <w:pgSz w:w="11905" w:h="16837"/>
          <w:pgMar w:top="1134" w:right="850" w:bottom="1134" w:left="1701" w:header="720" w:footer="720" w:gutter="0"/>
          <w:cols w:num="1" w:space="720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ar-SA"/>
        </w:rPr>
        <w:t xml:space="preserve">И.И. Резинкина</w:t>
      </w: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                                                                                                                                                                   УТВЕРЖДЕН</w:t>
      </w: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приказом председателя Контрольно-счетного отдела </w:t>
      </w: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Левокумского муниципального округа </w:t>
      </w: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Ставропольского края от 26.12.2020г. №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  </w:t>
      </w: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         </w:t>
      </w:r>
    </w:p>
    <w:p>
      <w:pPr>
        <w:keepNext/>
        <w:keepLines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</w:p>
    <w:p>
      <w:pPr>
        <w:keepNext/>
        <w:keepLines/>
        <w:tabs>
          <w:tab w:val="center" w:pos="7285"/>
          <w:tab w:val="right" w:pos="14570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ab/>
      </w:r>
    </w:p>
    <w:p>
      <w:pPr>
        <w:keepNext/>
        <w:keepLines/>
        <w:tabs>
          <w:tab w:val="center" w:pos="7285"/>
          <w:tab w:val="right" w:pos="14570"/>
        </w:tabs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ПЛАН РАБОТЫ</w:t>
      </w:r>
    </w:p>
    <w:p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Контрольно-счетного отдела Левокумского муниципального округа Ставропольского края</w:t>
      </w:r>
    </w:p>
    <w:p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на 2021 год</w:t>
      </w:r>
    </w:p>
    <w:p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(в редакции приказов председателя Контрольно-счетного отдела Левокумского муниципального округа Ставропольского края от 02.06.2021г. №54, от 21.12.2021г. №69)</w:t>
      </w:r>
    </w:p>
    <w:p>
      <w:pPr>
        <w:keepNext/>
        <w:keepLines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tbl>
      <w:tblPr>
        <w:tblStyle w:val="Style_11"/>
        <w:tblW w:w="14578" w:type="dxa"/>
        <w:tblInd w:w="-1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" w:type="dxa"/>
          <w:right w:w="10" w:type="dxa"/>
        </w:tblCellMar>
      </w:tblPr>
      <w:tblGrid>
        <w:gridCol w:w="700"/>
        <w:gridCol w:w="6224"/>
        <w:gridCol w:w="2409"/>
        <w:gridCol w:w="2552"/>
        <w:gridCol w:w="2693"/>
      </w:tblGrid>
      <w:tr>
        <w:trPr>
          <w:cantSplit/>
          <w:trHeight w:val="1134"/>
        </w:trP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№ п/п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numPr>
                <w:numId w:val="2"/>
                <w:ilvl w:val="0"/>
              </w:numPr>
              <w:tabs>
                <w:tab w:val="left" w:pos="0"/>
              </w:tabs>
              <w:spacing w:before="0" w:after="0" w:line="240" w:lineRule="auto"/>
              <w:ind w:left="0" w:right="0" w:firstLine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Наименование мероприятия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Срок исполнения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Ответственные за исполнение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Основание для включения мероприятия в план</w:t>
            </w:r>
          </w:p>
        </w:tc>
      </w:tr>
      <w:tr>
        <w:tc>
          <w:tcPr>
            <w:tcW w:w="7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3878" w:type="dxa"/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numPr>
                <w:numId w:val="3"/>
                <w:ilvl w:val="0"/>
              </w:numPr>
              <w:spacing w:before="0" w:after="0" w:line="240" w:lineRule="auto"/>
              <w:ind w:left="720" w:right="0" w:hanging="36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Организационные мероприятия</w:t>
            </w:r>
          </w:p>
        </w:tc>
      </w:tr>
      <w:tr>
        <w:trPr>
          <w:trHeight w:val="2078"/>
        </w:trP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 представление годового отчета о деятельности за 2020 год в Совет Левокумского муниципального округа Ставропольского края для его заслушивания и утверждения.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февраль- апрель  2021 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Контрольно-счетного отдела Левокумского муниципального округа Ставропольского края (далее-председатель)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ст.9, ст.20  Положения о Контрольно-счетном отделе Левокумского муниципального округа Ставропольского края (далее –Положение о КСО ЛМО СК, КСО ЛМО СК)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1.2.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 утверждение плана работы на 2022 год.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30 декабря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ст.12 Положения о КСО ЛМО СК;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Стандарт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1.3.</w:t>
            </w:r>
          </w:p>
        </w:tc>
        <w:tc>
          <w:tcPr>
            <w:tcW w:w="6224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Утверждение квартальных планов работы на 2021 год. </w:t>
            </w:r>
          </w:p>
        </w:tc>
        <w:tc>
          <w:tcPr>
            <w:tcW w:w="2409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01 числа первого месяца соответствующего квартала</w:t>
            </w:r>
          </w:p>
        </w:tc>
        <w:tc>
          <w:tcPr>
            <w:tcW w:w="2552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ст.12 Положения о КСО ЛМО СК;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Стандарт КСО ЛМО СК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1.4.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Представление информации (отчета) о деятельности за 2020 год  в Представительство Союза муниципальных контрольно-счетных органов в Северо-Кавказском федеральном округе (Союза МКСО в СКФО),  Контрольно-счетную палату Ставропольского края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Январь 2021 года, в срок  предоставления отчета;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 по запросам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Письма, указания, запросы Представи-тельства Союза МКСО в СКФО,  Контрольно-счетной палаты Ставропольского края, Стандарт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1.5.</w:t>
            </w:r>
          </w:p>
        </w:tc>
        <w:tc>
          <w:tcPr>
            <w:tcW w:w="6224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Организация и проведение рабочих совещаний </w:t>
            </w:r>
          </w:p>
        </w:tc>
        <w:tc>
          <w:tcPr>
            <w:tcW w:w="2409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 </w:t>
            </w:r>
          </w:p>
        </w:tc>
        <w:tc>
          <w:tcPr>
            <w:tcW w:w="2552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Регламент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1.6.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Предоставление  отчета об использовании межбюджетных трансфертов в Совет Левокумского муниципального округа Ставропольского края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20 числа месяца, следующего за отчетным периодом,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20 января 2021 года за 2020 год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Закон Ставропольского края от 31.01.2020 № 10-кз "О преобразовании муниципальных образований, входящих в состав Левокумского муниципального района Ставропольского края, и об организации местного самоуправления на территории Левокумского района Ставропольского края"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1.7.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Участие в работе Совета Левокумского муниципального округа Ставропольского края и его комиссиях, в рабочих совещаниях, проводимых Администрацией Левокумского муниципального округа Ставропольского края.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  по плану работы Совета ЛМО СК, Администрации ЛМО СК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19 Положения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1.8.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Рассмотрение запросов и обращений по вопросам, отнесенным к компетенции КСО ЛМО СК.    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 в течение 2021 года при поступлении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КСО ЛМО СК;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02.05.2006г. №59-ФЗ «О порядке рассмотрения обращения граждан РФ»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1.9.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Ведение кадровой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в соответствии с требованиями действующего законодательства.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ТК РФ; ст.28 Закона 25-ФЗ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1.10.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мероприятий по охране труда и технике безопасности, включая оформление соответствующей документации.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ТК РФ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1.11.</w:t>
            </w:r>
          </w:p>
        </w:tc>
        <w:tc>
          <w:tcPr>
            <w:tcW w:w="6224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Разработка номенклатуры дел </w:t>
            </w:r>
          </w:p>
        </w:tc>
        <w:tc>
          <w:tcPr>
            <w:tcW w:w="2409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Январь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 </w:t>
            </w:r>
          </w:p>
        </w:tc>
        <w:tc>
          <w:tcPr>
            <w:tcW w:w="2693" w:type="dxa"/>
            <w:tcBorders>
              <w:left w:val="single" w:color="000000" w:sz="4"/>
              <w:bottom w:val="single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Приказ Росархива, в соответствии с Перечнем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1.12.</w:t>
            </w:r>
          </w:p>
        </w:tc>
        <w:tc>
          <w:tcPr>
            <w:tcW w:w="6224" w:type="dxa"/>
            <w:tcBorders>
              <w:left w:val="single" w:color="000000" w:sz="4"/>
              <w:bottom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Ведение архива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Регламент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1.13.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 документов на хранение в архив.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 полугодие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Федерального закона от 22.10.2004г. №125-ФЗ «Об архивном деле в Российской Федерации»</w:t>
            </w:r>
          </w:p>
        </w:tc>
      </w:tr>
      <w:tr>
        <w:tc>
          <w:tcPr>
            <w:tcW w:w="14578" w:type="dxa"/>
            <w:gridSpan w:val="5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numPr>
                <w:numId w:val="3"/>
                <w:ilvl w:val="0"/>
              </w:numPr>
              <w:spacing w:before="0" w:after="0" w:line="240" w:lineRule="auto"/>
              <w:ind w:left="720" w:right="0" w:hanging="36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Контрольные мероприятия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проверок по предложению главы Левокумского муниципального округа Ставропольского края.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года, по мере поступления поручений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ст.12 Положения о КСО ЛМО СК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hanging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2.1.1.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финансово-хозяйственной деятельности за 5 месяцев 2021 года муниципальных учреждений Левокумского муниципального округа Ставропольского края функции и полномочия, которых осуществляет администрация Левокумского муниципального округа Ставропольского края: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1) Муниципальное автономное образовательное учреждение дополнительного профессионального образования «Межхозяйственный учебно-курсовой комбинат «Левокумский»;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2) Муниципальное унитарное предприятие Левокумского муниципального округа Ставропольского края «Коммунбыт»;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3) Муниципальное унитарное предприятие Левокумского муниципального округа Ставропольского края «Рынок»;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4) Муниципальное казенное учреждение Левокумского муниципального округа Ставропольского края «Спортивно-оздоровительный комплекс «Юность»;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5) Муниципальное бюджетное учреждение Левокумского муниципального округа Ставропольского края «Парк культуры и отдыха»;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6) Муниципальное казенное учреждение «Центр обеспечения хозяйственной деятельности учреждений Левокумского муниципального округа Ставропольского края».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Июнь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ст.8,12 Положения о КСО ЛМО СК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2.1.2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 законности, результативности (эффективности и экономности) использования средств бюджета Левокумского муниципального округа Ставропольского края, а также средств, получаемых бюджетом Левокумского муниципального округа Ставропольского края из иных источников, предусмотренных законодательством Российской Федерации руководителем муниципального казенного учреждения дополнительного образования «Детско-юношеская спортивная школа «Ника» Левокумского муниципального округа Ставропольского края за 11 месяцев 2021 года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Декабрь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ст.8,12 Положения о КСО ЛМО СК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2.2.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проверок по поручению Совета Левокумского муниципального округа  Ставропольского края.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года, по мере поступления поручений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ст.12 Положения о КСО ЛМО СК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2.3.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законности и результативности использования бюджетных средств в 2019-2020 годах, в том числе на осуществление закупочной деятельности по муниципальному казенному общеобразовательному учреждению «Средняя общеобразовательная школа №3» п. Новокумский.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Февраль 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КСО ЛМО СК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2.4.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достоверности, полноты и соответствия нормативным требованиям составления и предоставления бюджетной отчетности  главных администраторов бюджетных  средств  Левокумского муниципального района Ставропольского края за 2020 год.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Март 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ст.264.4 , ст.268.1 БК РФ;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2.5.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законности, эффективности (экономности и результативности) использования бюджетных средств, выделенных на финансовое обеспечение муниципального задания, и средств, полученных от приносящей доход деятельности, соблюдения установленного порядка учета и эффективности использования муниципального имущества за 2019 и 2020 года и 1 квартал 2021 года в  МБУ Левокумского муниципального округа Ставропольского края «Многофункциональный центр  предоставления государственных и муниципальных услуг».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Май-июнь </w:t>
            </w:r>
          </w:p>
          <w:p>
            <w:pPr>
              <w:keepNext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2.6.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законности и результативности использования бюджетных средств, в том числе на осуществление закупочной деятельности в 2019-2020 годах в муниципальном дошкольном образовательном учреждении «Детский сад  общеразвивающего вида с приоритетным осуществлением художественно-эстетического направления в развитии детей №3» с. Левокумское. 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Июль 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2.7.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целевого и эффективного использования бюджетных средств, выделенных на организацию питания в 2019 - 2020 годах и истекшем периоде 2021 года в МКДОУ «Центр развития ребенка- детский сад №22» с. Левокумское.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Август –сентябрь 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2.8.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Проверка  законности и результативности использования бюджетных средств и имущества муниципальным казенным учреждением дополнительного образования  «Детско-юношеская спортивная школа "Ника» в 2019 – 2020 годах.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Сентябрь-октябрь 2021 года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2.9.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контрольных мероприятий по поручению Союза муниципальных контрольно-счетных органов (Союз МКСО).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поступления поручения в течение 2021 года 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  Положения о КСО ЛМО СК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2.10.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совместных (параллельных) контрольных мероприятий с Контрольно-счетной палатой Ставропольского края.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поступления поручения в течение 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  Положения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2.11.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проверок по требованию прокуратуры Левокумского района.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поступления поручения в течение 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«О прокуратуре Российской Федерации» 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2.12.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Контроль за выполнением представлений (предписаний), предложений, направляемых по результатам проверок руководителям проверенных органов и организаций.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Ст.8,17 Положения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2.13.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рабочих совещаний с представителями объектов контроля по результатам проведенных мероприятий.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hanging="108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В течение  2021года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ч. 2 ст. 157 БК РФ;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п. 8 ч. 2 ст. 9 Закона №6-ФЗ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2.14.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Анализ информации о результатах выполнения предложений и рекомендаций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2.15.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Взаимодействие с прокуратурой, правоохранительными органами по выявлению и пресечению правонарушений в финансово-бюджетной сфере, направление сведений о проведенных мероприятиях.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года,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случае выявления фактов незаконного использования бюджетных средств  и коррупционных правонарушений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п.8 ст. 16 Закона №6-ФЗ</w:t>
            </w:r>
          </w:p>
        </w:tc>
      </w:tr>
      <w:tr>
        <w:tc>
          <w:tcPr>
            <w:tcW w:w="14578" w:type="dxa"/>
            <w:gridSpan w:val="5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3. Экспертно-аналитическая деятельность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3.1.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Экспертиза проектов решений и иных нормативных актов, регулирующих бюджетные правоотношения.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  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года, при поступлении</w:t>
            </w:r>
          </w:p>
        </w:tc>
        <w:tc>
          <w:tcPr>
            <w:tcW w:w="2552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ч.2.ст157 БК РФ; Положение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3.2.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Финансово-экономическая экспертиза проектов муниципальных правовых актов  в части, касающейся расходных обязательств муниципального округа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года, при поступлении</w:t>
            </w:r>
          </w:p>
        </w:tc>
        <w:tc>
          <w:tcPr>
            <w:tcW w:w="2552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3.3.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Экспертиза муниципальных программ Левокумского муниципального округа Ставропольского края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года, при поступлении</w:t>
            </w:r>
          </w:p>
        </w:tc>
        <w:tc>
          <w:tcPr>
            <w:tcW w:w="2552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ч.2.ст157 БК РФ; Положение о КСО ЛМО СК</w:t>
            </w:r>
          </w:p>
        </w:tc>
      </w:tr>
      <w:tr>
        <w:tc>
          <w:tcPr>
            <w:tcW w:w="700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3.4.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Экспертиза проектов решений и иных нормативных актов по вопросам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 w:bidi="ru-RU"/>
              </w:rPr>
              <w:t xml:space="preserve">управления  и распоряжения имуществом, находящимся в собственности Левокумского муниципального округа Ставропольского края, вносимых на рассмотрение  Совета Левокумского муниципального округа Ставропольского края и отнесенных к компетенции Контрольно-счетного отдела Левокумского муниципального округа Ставропольского края.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течение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года, при поступлении</w:t>
            </w:r>
          </w:p>
        </w:tc>
        <w:tc>
          <w:tcPr>
            <w:tcW w:w="2552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КСО ЛМО СК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3.5.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Внешняя проверка годового отчета об исполнении бюджета Левокумского муниципального района Ставропольского края за 2020 год  и подготовка заключения.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Апрель 2021 года (до 01.05.2021г.)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264.4 БК РФ;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КСО ЛМО СК</w:t>
            </w:r>
          </w:p>
        </w:tc>
      </w:tr>
      <w:tr>
        <w:trPr>
          <w:trHeight w:val="765"/>
        </w:trP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3.6.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Внешняя проверка годовых отчетов об исполнении бюджетов за 2020 год 11 поселений Левокумского района и подготовка  соответствующих заключений. 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Апрель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264.4 БК РФ;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КСО ЛМО СК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3.7.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Ежеквартальный анализ исполнения бюджета Левокумского муниципального округа Ставропольского края за 2021 год.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 квартал 2021 года -май 2021 года;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 полугодие 2021 года-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август- 2021 года;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9 месяцев 2021 года - ноябрь 2021 года 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268.1 БК РФ;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 КСО ЛМО СК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3.8.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8fdff"/>
                <w:lang w:val="ru-RU" w:bidi="ru-RU"/>
              </w:rPr>
              <w:t xml:space="preserve">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кспертиза проектов решений Совета Левокумского муниципального округа Ставропольского края «О внесении изменений в  бюджет Левокумского муниципального округа Ставропольского края на 2021 год и  плановый период 2022 и 2023 годов».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поступления в течение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БК РФ; ст.8 Положения о  КСО ЛМО СК</w:t>
            </w:r>
          </w:p>
        </w:tc>
      </w:tr>
      <w:tr>
        <w:trPr>
          <w:trHeight w:val="871"/>
        </w:trP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3.9.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Экспертиза проекта решения Совета Левокумского муниципального округа Ставропольского края «О бюджете Левокумского муниципального округа Ставропольского края  на 2022 год и плановый период 2023 и 2024 годов».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Ноябрь-Декабрь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ч.1 ст.157 БК РФ;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 КСО ЛМО СК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3.10.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Подготовка предложений и проведение экспертизы проектов муниципальных нормативных правовых актов по вопросам совершенствования бюджетного процесса и муниципального финансового контроля.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мере поступления в течение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ч.2 ст.157 БК РФ;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ст.8 Положения о  КСО ЛМО СК 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3878" w:type="dxa"/>
            <w:gridSpan w:val="4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4. Методическая деятельность.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4.1.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Разработка (внесение изменений)  нормативных актов, стандарты, методический материал, приказы, иную документацию, регламентирующую  деятельность Контрольно-счетного отдела Левокумского муниципального округа Ставропольского края. 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Январь- февраль 2021 года, в течение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ст.11, 13  Положения о КСО ЛМО СК</w:t>
            </w:r>
          </w:p>
        </w:tc>
      </w:tr>
      <w:tr>
        <w:tc>
          <w:tcPr>
            <w:tcW w:w="700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4.2.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Мероприятия по подготовке и повышению квалификации сотрудников.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года;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при организации обучающих мероприятий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КСО ЛМО СК; 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п.7 ч.1 ст.11 Закона 25-ФЗ «О муниципальной службе в РФ»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4.3.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Изучение опыта работы КСП СК, КСО субъектов РФ и МО.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 в течение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Положения о КСО ЛМО СК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4.4.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Мероприятия по обновлению  знаний работников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 7 ч 1 ст. 11 Закона 25-ФЗ</w:t>
            </w:r>
          </w:p>
        </w:tc>
      </w:tr>
      <w:tr>
        <w:tc>
          <w:tcPr>
            <w:tcW w:w="14578" w:type="dxa"/>
            <w:gridSpan w:val="5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  <w:t xml:space="preserve">5. Информационная  и иная деятельность.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информационного материала  о деятельности КСО ЛМО СК для размещения в сети  Интернет на сайте Администрации Левокумского муниципального округа Ставропольского края.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Постоянно,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 по срокам размещения 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ст.20 Положения о КСО ЛМО СК;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14 ФЗ от 29.02.2009г.№8-ФЗ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5.2.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Предоставление отчетов и информации  главе Левокумского муниципального округа Ставропольского края, в Совет Левокумского муниципального округа Ставропольского края о результатах контрольных мероприятий и экспертно-аналитических мероприятий.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В течение 2021года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  <w:p>
            <w:pPr>
              <w:keepNext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ст.9, 10  Положения о КСО ЛМО СК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5.3.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Введение информационных систем- системы электронного документооборота при ведении  бухгалтерского учета.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 января 2021 года, весь период 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бухгалтер 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06.12.2011 № 402-ФЗ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«О бухгалтерском учете»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5.4.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Ведение  электронной базы данных. 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Регламент КСО ЛМО СК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3878" w:type="dxa"/>
            <w:gridSpan w:val="4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Иная деятельность. Взаимодействие с другими органами.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5.5.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Участие в работе Союза муниципальных контрольно-счетных органов (Союза МКСО) и Союза Контрольно-счетных органов при Контрольно-счетной палате Ставропольского края (СКСО СК).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Положения о КСО ЛМО СК; планы работы Союзов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5.6.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Взаимодействие с надзорными и контрольными органами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Постоянно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ст.19 Положения о КСО ЛМО СК; планы работы Союзов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Противодействие коррупции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5.7.</w:t>
            </w:r>
          </w:p>
        </w:tc>
        <w:tc>
          <w:tcPr>
            <w:tcW w:w="6224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заседаний комиссии по соблюдению требований к служебному поведению 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муниципальных служащих, замещающих должности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муниципальной службы в КСО ЛМО СК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года, в случае поступления  материалов в комиссию 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секретарь комиссии -инспектор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25 декабря 2008 г. № 273-ФЗ «О противодействии коррупции»,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Положения и состава комиссии 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 соблюдению требований к служебному поведению 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муниципальных служащих, замещающих должности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муниципальной службы в Контрольно-счетном отделе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Левокумского муниципального округа Ставропольского края 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 урегулирования конфликта интересов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5.8.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Заполнение и представление сведений  об адресах сайтов или страниц сайтов в информационно-телекоммуникационной сети Интернет и сведений  о доходах, об имуществе и обязательствах имущественного характера муниципальных служащих за 2020 год.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01.04.2021г.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 30.04.2021г.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02.03.2007г. № 25-ФЗ «О муниципальной службе в Российской Федерации»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5.9.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мероприятий по противодействию коррупции.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года, в сроки, установленные для исполнения мероприятий, декабрь 2021 года   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КСО ЛМО СК, план мероприятий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5.10.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Участие в мероприятиях, направленных на противодействие коррупции в пределах полномочий КСО ЛМО СК.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 в сроки, установленные для исполнения мероприятий   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инспекторы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Положение о КСО ЛМО СК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5.11.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Подготовка информации о выполнении плана мероприятий по  противодействию коррупции за  2020 год.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Январь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5.12.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Проведения антикоррупционной экспертизы проектов нормативных правовых актов КСО ЛМО СК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инспектор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от 25.12.2008г. №273-ФЗ «О противодействии коррупции»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8633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404040"/>
                <w:sz w:val="24"/>
                <w:szCs w:val="24"/>
                <w:lang w:val="ru-RU" w:bidi="ar-SA"/>
              </w:rPr>
              <w:t xml:space="preserve">Иная деятельность. Материально-техническое обеспечение и бухгалтерский учет.</w:t>
            </w:r>
          </w:p>
        </w:tc>
        <w:tc>
          <w:tcPr>
            <w:tcW w:w="25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5.13.</w:t>
            </w:r>
          </w:p>
        </w:tc>
        <w:tc>
          <w:tcPr>
            <w:tcW w:w="622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Подготовка и организация  исполнения бюджетной сметы. Осуществление  внутреннего  финансового контроля.  </w:t>
            </w:r>
          </w:p>
        </w:tc>
        <w:tc>
          <w:tcPr>
            <w:tcW w:w="24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 </w:t>
            </w:r>
          </w:p>
        </w:tc>
        <w:tc>
          <w:tcPr>
            <w:tcW w:w="255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бухгалтер </w:t>
            </w: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ст.160.2-1 БК РФ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5.14.</w:t>
            </w:r>
          </w:p>
        </w:tc>
        <w:tc>
          <w:tcPr>
            <w:tcW w:w="6224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Осуществление ведения бухгалтерского учета и  делопроизводства. </w:t>
            </w:r>
          </w:p>
        </w:tc>
        <w:tc>
          <w:tcPr>
            <w:tcW w:w="2409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Весь период</w:t>
            </w:r>
          </w:p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 года</w:t>
            </w:r>
          </w:p>
        </w:tc>
        <w:tc>
          <w:tcPr>
            <w:tcW w:w="2552" w:type="dxa"/>
            <w:tcBorders>
              <w:top w:val="single" w:sz="4"/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бухгалтер </w:t>
            </w:r>
          </w:p>
        </w:tc>
        <w:tc>
          <w:tcPr>
            <w:tcW w:w="2693" w:type="dxa"/>
            <w:tcBorders>
              <w:top w:val="single" w:sz="4"/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ст.161 БК РФ;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Федеральный закон от 06.12.2011 № 402-ФЗ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«О бухгалтерском учете»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5.15.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Проведение инвентаризации. 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Декабрь 2021 года; при производственной необходимости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председатель, бухгалтер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 11 Федерального закона от 06.12.2011 № 402-ФЗ</w:t>
            </w:r>
          </w:p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«О бухгалтерском учете»</w:t>
            </w:r>
          </w:p>
        </w:tc>
      </w:tr>
      <w:tr>
        <w:tc>
          <w:tcPr>
            <w:tcW w:w="700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5.16.</w:t>
            </w:r>
          </w:p>
        </w:tc>
        <w:tc>
          <w:tcPr>
            <w:tcW w:w="6224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 xml:space="preserve">Материально-техническое обеспечение.  Осуществление закупок товаров, работ и услуг для нужд.</w:t>
            </w:r>
          </w:p>
        </w:tc>
        <w:tc>
          <w:tcPr>
            <w:tcW w:w="2409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течение 2021 года</w:t>
            </w:r>
          </w:p>
        </w:tc>
        <w:tc>
          <w:tcPr>
            <w:tcW w:w="2552" w:type="dxa"/>
            <w:tcBorders>
              <w:left w:val="single" w:color="000000" w:sz="4"/>
              <w:bottom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left w:val="single" w:color="000000" w:sz="4"/>
              <w:bottom w:val="single" w:color="000000" w:sz="4"/>
              <w:right w:val="single" w:color="000000" w:sz="4"/>
            </w:tcBorders>
            <w:shd w:val="nil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keepNext/>
              <w:keepLines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ст.72 БК РФ </w:t>
            </w:r>
          </w:p>
        </w:tc>
      </w:tr>
    </w:tbl>
    <w:p>
      <w:pPr>
        <w:pStyle w:val="Style_37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ar-SA"/>
        </w:rPr>
      </w:pPr>
    </w:p>
    <w:sectPr>
      <w:footnotePr>
        <w:pos w:val="beneathText"/>
      </w:footnotePr>
      <w:type w:val="nextPage"/>
      <w:pgSz w:w="16837" w:h="11905" w:orient="landscape"/>
      <w:pgMar w:top="142" w:right="1134" w:bottom="850" w:left="1134" w:header="720" w:footer="72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separator/>
      </w:r>
    </w:p>
  </w:endnote>
  <w:endnote w:type="continuationSeparator" w:id="1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StarSymbol">
    <w:panose1 w:val="02000603000000000000"/>
  </w:font>
  <w:font w:name="Symbol">
    <w:panose1 w:val="05010000000000000000"/>
  </w:font>
  <w:font w:name="Calibri Light">
    <w:panose1 w:val="020F0502020204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separator/>
      </w:r>
    </w:p>
  </w:footnote>
  <w:footnote w:type="continuationSeparator" w:id="1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none"/>
      <w:suff w:val="nothing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139497574">
    <w:multiLevelType w:val="hybridMultilevel"/>
    <w:lvl w:ilvl="0">
      <w:start w:val="1"/>
      <w:numFmt w:val="none"/>
      <w:suff w:val="tab"/>
      <w:lvlText w:val="%1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none"/>
      <w:suff w:val="tab"/>
      <w:lvlText w:val="%2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none"/>
      <w:suff w:val="tab"/>
      <w:lvlText w:val="%3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none"/>
      <w:suff w:val="tab"/>
      <w:lvlText w:val="%4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none"/>
      <w:suff w:val="tab"/>
      <w:lvlText w:val="%5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none"/>
      <w:suff w:val="tab"/>
      <w:lvlText w:val="%6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none"/>
      <w:suff w:val="tab"/>
      <w:lvlText w:val="%7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none"/>
      <w:suff w:val="tab"/>
      <w:lvlText w:val="%8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none"/>
      <w:suff w:val="tab"/>
      <w:lvlText w:val="%9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36913740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  <w:lang w:val="ru-RU" w:bidi="ru-RU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  <w:lang w:val="ru-RU" w:bidi="ru-RU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  <w:lang w:val="ru-RU" w:bidi="ru-RU"/>
      </w:rPr>
    </w:lvl>
  </w:abstractNum>
  <w:num w:numId="1">
    <w:abstractNumId w:val="1"/>
  </w:num>
  <w:num w:numId="2">
    <w:abstractNumId w:val="1139497574"/>
  </w:num>
  <w:num w:numId="3">
    <w:abstractNumId w:val="13691374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1"/>
    <w:footnote w:id="0"/>
  </w:footnotePr>
  <w:endnotePr>
    <w:pos w:val="docEnd"/>
    <w:endnote w:id="1"/>
    <w:endnote w:id="0"/>
  </w:endnotePr>
  <w:compat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ru-RU" w:bidi="ru-RU"/>
      </w:rPr>
    </w:rPrDefault>
    <w:pPrDefault>
      <w:pPr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2">
    <w:name w:val="heading 2"/>
    <w:basedOn w:val="Style_0"/>
    <w:uiPriority w:val="9"/>
    <w:qFormat/>
    <w:pPr>
      <w:keepNext/>
      <w:numPr>
        <w:numId w:val="1"/>
        <w:ilvl w:val="1"/>
      </w:numPr>
      <w:tabs>
        <w:tab w:val="left" w:pos="0"/>
      </w:tabs>
      <w:spacing w:before="280" w:after="280" w:line="240" w:lineRule="auto"/>
      <w:ind w:left="0" w:right="0"/>
      <w:jc w:val="center"/>
      <w:outlineLvl w:val="1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36"/>
      <w:szCs w:val="36"/>
      <w:lang w:val="ru-RU" w:bidi="ar-SA"/>
    </w:rPr>
  </w:style>
  <w:style w:type="character" w:styleId="Style_10">
    <w:name w:val="Default Paragraph Font"/>
    <w:uiPriority w:val="1"/>
    <w:semiHidden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</w:style>
  <w:style w:type="character" w:styleId="Style_15">
    <w:name w:val="Заголовок 2 Знак"/>
    <w:basedOn w:val="Style_10"/>
    <w:uiPriority w:val="9"/>
    <w:semiHidden/>
    <w:locked/>
    <w:rPr>
      <w:rFonts w:ascii="Calibri Light" w:hAnsi="Calibri Light" w:eastAsia="Calibri Light" w:cs="Calibri Light"/>
      <w:b/>
      <w:bCs/>
      <w:i/>
      <w:iCs/>
      <w:sz w:val="28"/>
      <w:szCs w:val="28"/>
      <w:lang w:bidi="ar-SA"/>
    </w:rPr>
  </w:style>
  <w:style w:type="character" w:styleId="Style_16">
    <w:name w:val="Absatz-Standardschriftart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7">
    <w:name w:val="WW-Absatz-Standardschriftart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8">
    <w:name w:val="WW-Absatz-Standardschriftart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9">
    <w:name w:val="WW-Absatz-Standardschriftart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0">
    <w:name w:val="WW8Num1z0"/>
    <w:uiPriority w:val="0"/>
    <w:rPr>
      <w:rFonts w:ascii="Symbol" w:hAnsi="Symbol" w:eastAsia="Symbol" w:cs="Symbol"/>
      <w:sz w:val="18"/>
      <w:szCs w:val="18"/>
      <w:lang w:val="ru-RU" w:bidi="ru-RU"/>
    </w:rPr>
  </w:style>
  <w:style w:type="character" w:styleId="Style_21">
    <w:name w:val="WW-Absatz-Standardschriftart1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2">
    <w:name w:val="WW-Absatz-Standardschriftart11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3">
    <w:name w:val="WW-Absatz-Standardschriftart111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4">
    <w:name w:val="WW-Absatz-Standardschriftart11111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5">
    <w:name w:val="Основной шрифт абзаца1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6">
    <w:name w:val="Символ нумерации"/>
    <w:uiPriority w:val="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7">
    <w:name w:val="Маркеры списка"/>
    <w:uiPriority w:val="0"/>
    <w:rPr>
      <w:rFonts w:ascii="StarSymbol" w:hAnsi="StarSymbol" w:eastAsia="StarSymbol" w:cs="StarSymbol"/>
      <w:sz w:val="18"/>
      <w:szCs w:val="18"/>
      <w:lang w:val="ru-RU" w:bidi="ru-RU"/>
    </w:rPr>
  </w:style>
  <w:style w:type="paragraph" w:styleId="Style_28">
    <w:name w:val="Заголовок"/>
    <w:basedOn w:val="Style_0"/>
    <w:uiPriority w:val="0"/>
    <w:pPr>
      <w:keepNext/>
      <w:spacing w:before="24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8"/>
      <w:szCs w:val="28"/>
      <w:lang w:val="ru-RU" w:bidi="ar-SA"/>
    </w:rPr>
  </w:style>
  <w:style w:type="paragraph" w:styleId="Style_29">
    <w:name w:val="Body Text"/>
    <w:basedOn w:val="Style_0"/>
    <w:semiHidden/>
    <w:pPr>
      <w:spacing w:before="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character" w:styleId="Style_30">
    <w:name w:val="Основной текст Знак"/>
    <w:basedOn w:val="Style_10"/>
    <w:semiHidden/>
    <w:locked/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Style_31">
    <w:name w:val="List"/>
    <w:basedOn w:val="Style_29"/>
    <w:semiHidden/>
    <w:pPr>
      <w:spacing w:before="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32">
    <w:name w:val="Название1"/>
    <w:basedOn w:val="Style_0"/>
    <w:uiPriority w:val="0"/>
    <w:pPr>
      <w:spacing w:before="120" w:after="12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i/>
      <w:iCs/>
      <w:sz w:val="24"/>
      <w:szCs w:val="24"/>
      <w:lang w:val="ru-RU" w:bidi="ar-SA"/>
    </w:rPr>
  </w:style>
  <w:style w:type="paragraph" w:styleId="Style_33">
    <w:name w:val="Указатель1"/>
    <w:basedOn w:val="Style_0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34">
    <w:name w:val="Содержимое таблицы"/>
    <w:basedOn w:val="Style_0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35">
    <w:name w:val="Заголовок таблицы"/>
    <w:basedOn w:val="Style_34"/>
    <w:uiPriority w:val="0"/>
    <w:pPr>
      <w:spacing w:before="0" w:after="0" w:line="240" w:lineRule="auto"/>
      <w:ind w:left="0" w:righ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ar-SA"/>
    </w:rPr>
  </w:style>
  <w:style w:type="paragraph" w:styleId="Style_36">
    <w:name w:val="ConsNonformat"/>
    <w:uiPriority w:val="0"/>
    <w:pPr>
      <w:spacing w:before="0" w:after="0" w:line="240" w:lineRule="auto"/>
      <w:ind w:left="0" w:right="19772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ar-SA"/>
    </w:rPr>
  </w:style>
  <w:style w:type="paragraph" w:styleId="Style_37">
    <w:name w:val="Normal (Web)"/>
    <w:basedOn w:val="Style_0"/>
    <w:pPr>
      <w:spacing w:before="280" w:after="119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ar-SA"/>
    </w:rPr>
  </w:style>
  <w:style w:type="paragraph" w:styleId="Style_38">
    <w:name w:val="Balloon Text"/>
    <w:basedOn w:val="Style_0"/>
    <w:semiHidden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Segoe UI" w:hAnsi="Segoe UI" w:eastAsia="Segoe UI" w:cs="Segoe UI"/>
      <w:sz w:val="18"/>
      <w:szCs w:val="18"/>
      <w:lang w:val="ru-RU" w:bidi="ar-SA"/>
    </w:rPr>
  </w:style>
  <w:style w:type="character" w:styleId="Style_39">
    <w:name w:val="Текст выноски Знак"/>
    <w:basedOn w:val="Style_10"/>
    <w:semiHidden/>
    <w:locked/>
    <w:rPr>
      <w:rFonts w:ascii="Segoe UI" w:hAnsi="Segoe UI" w:eastAsia="Segoe UI" w:cs="Segoe UI"/>
      <w:sz w:val="18"/>
      <w:szCs w:val="18"/>
      <w:lang w:bidi="ar-SA"/>
    </w:rPr>
  </w:style>
  <w:style w:type="paragraph" w:styleId="Style_40">
    <w:name w:val="ConsNormal"/>
    <w:uiPriority w:val="0"/>
    <w:pPr>
      <w:spacing w:before="0" w:after="0" w:line="240" w:lineRule="auto"/>
      <w:ind w:left="0" w:right="19772" w:firstLine="72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WithSpaces>17142</CharactersWithSpaces>
  <DocSecurity>0</DocSecurity>
  <HyperlinksChanged>false</HyperlinksChanged>
  <LinksUpToDate>false</LinksUpToDate>
  <Pages>11</Pages>
  <ScaleCrop>false</ScaleCrop>
  <SharedDoc>false</SharedDoc>
  <TotalTime>1</TotalTime>
  <Words>3007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контрольный отдел</dc:title>
  <dc:creator>789</dc:creator>
  <cp:lastModifiedBy/>
</cp:coreProperties>
</file>