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77" w:rsidRDefault="00696D77">
      <w:pPr>
        <w:pStyle w:val="ConsPlusNormal"/>
        <w:jc w:val="both"/>
      </w:pP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КОНЦЕССИОННОЕ СОГЛАШЕНИЕ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D77" w:rsidRDefault="00F32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евокумское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</w:t>
      </w:r>
    </w:p>
    <w:p w:rsidR="00696D77" w:rsidRDefault="00F32F7D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(дата заключения)</w:t>
      </w:r>
    </w:p>
    <w:p w:rsidR="00696D77" w:rsidRDefault="00696D77">
      <w:pPr>
        <w:pStyle w:val="ConsPlusNonformat"/>
        <w:jc w:val="both"/>
      </w:pPr>
    </w:p>
    <w:p w:rsidR="00696D77" w:rsidRDefault="00F3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BAE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</w:t>
      </w:r>
      <w:r>
        <w:rPr>
          <w:rFonts w:ascii="Times New Roman" w:hAnsi="Times New Roman" w:cs="Times New Roman"/>
          <w:sz w:val="28"/>
          <w:szCs w:val="28"/>
        </w:rPr>
        <w:t xml:space="preserve">, Левокумский муниципальный округ, от имени которого выступает администрация Левокумского муниципального округа Ставропольского края, действующая на основании Положения Левокумского муниципального округа Ставропольского края, утвержденного решением Совета от 03 ноября 2020 года N 32, (далее - Устав) в лице Иванова Андрея Николаевича, действующего на основании Устава, именуемая в дальнейшем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одной стороны, и индивидуальный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Патхудинович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5FA0">
        <w:rPr>
          <w:rFonts w:ascii="Times New Roman" w:hAnsi="Times New Roman" w:cs="Times New Roman"/>
          <w:sz w:val="28"/>
          <w:szCs w:val="28"/>
        </w:rPr>
        <w:t xml:space="preserve">действующий на основании </w:t>
      </w:r>
      <w:r w:rsidR="006C5FA0" w:rsidRPr="006C5FA0">
        <w:rPr>
          <w:rFonts w:ascii="Times New Roman" w:hAnsi="Times New Roman" w:cs="Times New Roman"/>
          <w:sz w:val="28"/>
          <w:szCs w:val="28"/>
        </w:rPr>
        <w:t xml:space="preserve">ГРНИП </w:t>
      </w:r>
      <w:r w:rsidRPr="006C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321265100108616 от 17 сентября 2021 года, выданном Межрайонной инспекцией Федеральной налоговой службы № 1 по Ставропольскому краю (2620 Территориально обособленные рабочие места Межрайонной инспекции Федеральной налоговой службы №1 по Ставропольскому краю (с. Степное))</w:t>
      </w:r>
      <w:r w:rsidRPr="006C5F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именуемый в дальнейшем Концессионер, с другой стороны, именуемые также Сторонами, в соответствии с протоколом конкурсной комиссии о результатах проведения конкурса </w:t>
      </w:r>
      <w:r w:rsidRPr="006C5FA0">
        <w:rPr>
          <w:rFonts w:ascii="Times New Roman" w:hAnsi="Times New Roman" w:cs="Times New Roman"/>
          <w:sz w:val="28"/>
          <w:szCs w:val="28"/>
        </w:rPr>
        <w:t>от ____________ 2024 г.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696D77" w:rsidRDefault="00696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D77" w:rsidRDefault="00F32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696D77" w:rsidRDefault="00696D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>
        <w:rPr>
          <w:rFonts w:ascii="Times New Roman" w:hAnsi="Times New Roman" w:cs="Times New Roman"/>
          <w:sz w:val="28"/>
          <w:szCs w:val="28"/>
        </w:rPr>
        <w:t xml:space="preserve">1. Концессионер обязуется за свой счет реконструировать </w:t>
      </w: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недвижимое имущество, состав и описание которого приведены в разделе </w:t>
      </w:r>
      <w:r w:rsidRPr="006C5F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 (далее - объект Соглашения), </w:t>
      </w:r>
      <w:r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которое принадлежит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осуществлять эксплуатацию </w:t>
      </w:r>
      <w:r w:rsidRPr="006C5FA0">
        <w:rPr>
          <w:rFonts w:ascii="Times New Roman" w:hAnsi="Times New Roman" w:cs="Times New Roman"/>
          <w:sz w:val="28"/>
          <w:szCs w:val="28"/>
        </w:rPr>
        <w:t xml:space="preserve">указанного объекта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объекта Соглашения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:rsidR="00696D77" w:rsidRDefault="00F32F7D">
      <w:pPr>
        <w:pStyle w:val="ConsPlusNonformat"/>
        <w:jc w:val="both"/>
      </w:pPr>
      <w:r>
        <w:t xml:space="preserve"> </w:t>
      </w:r>
    </w:p>
    <w:p w:rsidR="00696D77" w:rsidRDefault="00696D77">
      <w:pPr>
        <w:pStyle w:val="ConsPlusNonformat"/>
        <w:jc w:val="both"/>
      </w:pP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3"/>
      <w:bookmarkEnd w:id="2"/>
      <w:r>
        <w:rPr>
          <w:rFonts w:ascii="Times New Roman" w:hAnsi="Times New Roman" w:cs="Times New Roman"/>
          <w:sz w:val="28"/>
          <w:szCs w:val="28"/>
        </w:rPr>
        <w:t>II. ОБЪЕКТ СОГЛАШЕНИЯ</w:t>
      </w:r>
    </w:p>
    <w:p w:rsidR="00696D77" w:rsidRDefault="00696D77">
      <w:pPr>
        <w:pStyle w:val="ConsPlusNonformat"/>
        <w:jc w:val="both"/>
      </w:pP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Объектом Соглашения является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нежилое здание (гараж) с кадастровым номером 26:14:010203:1103 площадью 46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расположенное в с. Левокумское, ул. Пушкина, 153б, 1955 года постройки, которое подлежит реконструкции. </w:t>
      </w:r>
    </w:p>
    <w:p w:rsidR="00696D77" w:rsidRDefault="00F32F7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Объект соглашения</w:t>
      </w:r>
      <w:r w:rsidRPr="006C5F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подлежащий реконструкции, находится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собственности Левокумского муниципального округа Ставропольского края, что подтверждается записью о государственной регистрации права № 26:14:010203:1103-26/106/2021-5 от 04.06.2021, и в казне Левокумского муниципального округа Ставропольского края.</w:t>
      </w:r>
    </w:p>
    <w:p w:rsidR="00696D77" w:rsidRDefault="00F32F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Концедент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гарантирует, что объект Соглашения передается концессионеру свободным от прав третьих лиц и иных ограничений прав собственности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Концедента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указанный объект.</w:t>
      </w:r>
    </w:p>
    <w:p w:rsidR="00696D77" w:rsidRDefault="00F32F7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Концедент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обязуется передать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Концессинеру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Концессионер обязуется принять </w:t>
      </w:r>
      <w:r>
        <w:rPr>
          <w:rFonts w:ascii="Times New Roman" w:hAnsi="Times New Roman" w:cs="Times New Roman"/>
          <w:sz w:val="28"/>
          <w:szCs w:val="28"/>
        </w:rPr>
        <w:t xml:space="preserve">нежилое здание (гаражи) с кадастровым номером 26:14:010203:1103 площадью 46 кв. м, расположенное по адресу: Ставропольский край, Левокумский район, с. Левокумское, ул. Пушкина, 153б, 1955 года постройки, а также </w:t>
      </w:r>
      <w:r w:rsidRPr="006C5FA0">
        <w:rPr>
          <w:rFonts w:ascii="Times New Roman" w:hAnsi="Times New Roman" w:cs="Times New Roman"/>
          <w:sz w:val="28"/>
          <w:szCs w:val="28"/>
        </w:rPr>
        <w:t xml:space="preserve">права </w:t>
      </w: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временного </w:t>
      </w:r>
      <w:r w:rsidRPr="006C5FA0">
        <w:rPr>
          <w:rFonts w:ascii="Times New Roman" w:hAnsi="Times New Roman" w:cs="Times New Roman"/>
          <w:sz w:val="28"/>
          <w:szCs w:val="28"/>
        </w:rPr>
        <w:t>владения и пользования объектом н</w:t>
      </w:r>
      <w:r>
        <w:rPr>
          <w:rFonts w:ascii="Times New Roman" w:hAnsi="Times New Roman" w:cs="Times New Roman"/>
          <w:sz w:val="28"/>
          <w:szCs w:val="28"/>
        </w:rPr>
        <w:t xml:space="preserve">е позднее 20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96D77" w:rsidRDefault="00F32F7D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3" w:name="P151"/>
      <w:bookmarkEnd w:id="3"/>
      <w:r>
        <w:rPr>
          <w:rFonts w:ascii="Times New Roman" w:hAnsi="Times New Roman" w:cs="Times New Roman"/>
          <w:sz w:val="28"/>
          <w:szCs w:val="28"/>
        </w:rPr>
        <w:tab/>
        <w:t xml:space="preserve">Передача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Концессионеру имущества – нежилого здания (гараж) с кадастровым номером 26:14:010203:1103 площадью 46 кв. м, расположенного по адресу: Ставропольский край, Левокумский район, с. Левокумское, ул. Пушкина, 153б, 1955 года постройки осуществляется по акту приема-передачи </w:t>
      </w: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t xml:space="preserve">содержащему сведения </w:t>
      </w: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о составе имущества, техническом состоянии, сроке службы, начальной, остаточной и восстановительной стоимости передаваемого объекта</w:t>
      </w:r>
      <w:r>
        <w:rPr>
          <w:rFonts w:ascii="Times New Roman" w:hAnsi="Times New Roman" w:cs="Times New Roman"/>
          <w:sz w:val="28"/>
          <w:szCs w:val="28"/>
        </w:rPr>
        <w:t xml:space="preserve"> и подписываемому сторонами (</w:t>
      </w:r>
      <w:r w:rsidRPr="006C5FA0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Соглашению)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96D77" w:rsidRPr="006C5FA0" w:rsidRDefault="00F32F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Обязанность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передаче нежилого здания (гараж) с кадастровым номером 26:14:010203:1103 площадью 46 кв. м, расположенного по адресу: Ставропольский край, Левокумский район, с. Левокумское, ул. Пушкина, 153б, 1955 года постройки </w:t>
      </w: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(далее - нежилое здание (гараж)) считается исполненной после принятия объекта Концессионером и подписания сторонами акта приема-передачи имущества.</w:t>
      </w:r>
    </w:p>
    <w:p w:rsidR="00696D77" w:rsidRDefault="00F32F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Уклонение одной из Сторон от подписания указанного документа признается нарушением этой Стороной обязанности, установленной </w:t>
      </w:r>
      <w:hyperlink w:anchor="P151" w:tooltip="#P15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первым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696D77" w:rsidRDefault="00F32F7D">
      <w:pPr>
        <w:pStyle w:val="ConsPlusNonformat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6D77" w:rsidRDefault="00F32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Обязанность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передаче Концессионеру </w:t>
      </w:r>
      <w:r w:rsidRPr="006C5FA0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временного </w:t>
      </w:r>
      <w:r w:rsidRPr="006C5FA0">
        <w:rPr>
          <w:rFonts w:ascii="Times New Roman" w:hAnsi="Times New Roman" w:cs="Times New Roman"/>
          <w:sz w:val="28"/>
          <w:szCs w:val="28"/>
        </w:rPr>
        <w:t>владения и пользования объектом</w:t>
      </w:r>
      <w:r>
        <w:rPr>
          <w:rFonts w:ascii="Times New Roman" w:hAnsi="Times New Roman" w:cs="Times New Roman"/>
          <w:sz w:val="28"/>
          <w:szCs w:val="28"/>
        </w:rPr>
        <w:t xml:space="preserve"> - нежилое здание (гараж) постройки считается исполненной со дня государственной регистрации указанных прав Концессионера.</w:t>
      </w:r>
    </w:p>
    <w:p w:rsidR="006C5FA0" w:rsidRDefault="00F32F7D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5FA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C5FA0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6C5FA0">
        <w:rPr>
          <w:rFonts w:ascii="Times New Roman" w:hAnsi="Times New Roman" w:cs="Times New Roman"/>
          <w:sz w:val="28"/>
          <w:szCs w:val="28"/>
        </w:rPr>
        <w:t xml:space="preserve"> обязан предоставить Концессионеру во временное владение и пользование (аренду без проведения торгов) земельный участок под объектом - нежилое здание (гараж)</w:t>
      </w:r>
      <w:r w:rsidR="006C5FA0" w:rsidRPr="006C5FA0">
        <w:rPr>
          <w:rFonts w:ascii="Times New Roman" w:hAnsi="Times New Roman" w:cs="Times New Roman"/>
          <w:sz w:val="28"/>
          <w:szCs w:val="28"/>
        </w:rPr>
        <w:t xml:space="preserve">, </w:t>
      </w:r>
      <w:r w:rsidR="006C5FA0"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аходящийся под объектом соглашения.</w:t>
      </w:r>
      <w:r w:rsidRPr="006C5F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C5FA0" w:rsidRDefault="00F32F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A0">
        <w:rPr>
          <w:rFonts w:ascii="Times New Roman" w:hAnsi="Times New Roman" w:cs="Times New Roman"/>
          <w:sz w:val="28"/>
          <w:szCs w:val="28"/>
        </w:rPr>
        <w:t xml:space="preserve">Права аренды Концессионера в отношении земельного участка подлежат государственной регистрации. </w:t>
      </w:r>
    </w:p>
    <w:p w:rsidR="00696D77" w:rsidRDefault="00F32F7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 объекта Соглашения, его описание, в том числе технико-экономические показатели, приведен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N 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Соглашению.</w:t>
      </w:r>
    </w:p>
    <w:p w:rsidR="00696D77" w:rsidRDefault="00F32F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5"/>
      <w:bookmarkEnd w:id="4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Стороны обязуются осуществить действия, необходимые для </w:t>
      </w:r>
      <w:r w:rsidRPr="006C5FA0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права собственности </w:t>
      </w:r>
      <w:proofErr w:type="spellStart"/>
      <w:r w:rsidRPr="006C5FA0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6C5FA0">
        <w:rPr>
          <w:rFonts w:ascii="Times New Roman" w:hAnsi="Times New Roman" w:cs="Times New Roman"/>
          <w:sz w:val="28"/>
          <w:szCs w:val="28"/>
        </w:rPr>
        <w:t xml:space="preserve"> на объект Соглашения,</w:t>
      </w:r>
      <w:r>
        <w:rPr>
          <w:rFonts w:ascii="Times New Roman" w:hAnsi="Times New Roman" w:cs="Times New Roman"/>
          <w:sz w:val="28"/>
          <w:szCs w:val="28"/>
        </w:rPr>
        <w:t xml:space="preserve"> а также прав Концессионера на владение и пользование объектом Соглашения, в том числе выдать и получить разрешения на реконструкцию, ввод в эксплуатацию, изготовление технического плана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объекта, подать заявления на государственную регистрацию прав в течение 12 месяцев с момента заключения настоящего соглашения.</w:t>
      </w:r>
      <w:proofErr w:type="gramEnd"/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94"/>
      <w:bookmarkEnd w:id="5"/>
      <w:r>
        <w:rPr>
          <w:rFonts w:ascii="Times New Roman" w:hAnsi="Times New Roman" w:cs="Times New Roman"/>
          <w:sz w:val="28"/>
          <w:szCs w:val="28"/>
        </w:rPr>
        <w:t xml:space="preserve"> 8. Государственная регистрация прав, указанных </w:t>
      </w: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51" w:tooltip="#P151" w:history="1">
        <w:r w:rsidRPr="006C5FA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Риск случайной гибели или случайного повреждения объекта Соглашения несет Концессионер в период с момента заключения настоящего соглашения по окончани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настоящего соглашения.   </w:t>
      </w:r>
    </w:p>
    <w:p w:rsidR="00696D77" w:rsidRDefault="00696D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D77" w:rsidRDefault="00F32F7D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СОЗДАНИЕ И (ИЛИ) РЕКОНСТРУКЦИЯ ОБЪЕКТА СОГЛАШЕНИЯ</w:t>
      </w:r>
    </w:p>
    <w:p w:rsidR="00696D77" w:rsidRDefault="00696D77">
      <w:pPr>
        <w:pStyle w:val="ConsPlusNonformat"/>
        <w:ind w:firstLine="567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Концессионер обязан реконструировать объект Соглашения, состав, описание и </w:t>
      </w: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технико-экономические показатели которого установлены в приложении N 2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 Соглашению, в срок, указанный в </w:t>
      </w:r>
      <w:hyperlink w:anchor="P775" w:tooltip="#P775" w:history="1">
        <w:r w:rsidRPr="006C5FA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A0051B"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Соглашения.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Концессионер вправе привлекать к выполнению работ по реконструкции объекта Соглашения третьих лиц, за действия которых он отвечает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собственные.</w:t>
      </w:r>
    </w:p>
    <w:p w:rsidR="00696D77" w:rsidRPr="006C5FA0" w:rsidRDefault="00F32F7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Концессионер</w:t>
      </w:r>
      <w:r w:rsidR="006D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 за свой счет разработа</w:t>
      </w:r>
      <w:r w:rsidR="006C5FA0">
        <w:rPr>
          <w:rFonts w:ascii="Times New Roman" w:hAnsi="Times New Roman" w:cs="Times New Roman"/>
          <w:sz w:val="28"/>
          <w:szCs w:val="28"/>
        </w:rPr>
        <w:t xml:space="preserve">ть и согласовать </w:t>
      </w:r>
      <w:r>
        <w:rPr>
          <w:rFonts w:ascii="Times New Roman" w:hAnsi="Times New Roman" w:cs="Times New Roman"/>
          <w:sz w:val="28"/>
          <w:szCs w:val="28"/>
        </w:rPr>
        <w:t xml:space="preserve"> сметную документацию, необходимую для реконструкции объекта соглашения</w:t>
      </w: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, до "__" ____________ 20__ г.</w:t>
      </w:r>
    </w:p>
    <w:p w:rsidR="00696D77" w:rsidRDefault="00F32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Сметная документация должна соответствовать требованиям, пре</w:t>
      </w:r>
      <w:r w:rsidR="006D555B">
        <w:rPr>
          <w:rFonts w:ascii="Times New Roman" w:hAnsi="Times New Roman" w:cs="Times New Roman"/>
          <w:sz w:val="28"/>
          <w:szCs w:val="28"/>
        </w:rPr>
        <w:t>дъявляемым к объекту Соглашения.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обязуется обеспечить Концессионеру необходимые условия для выполнения работ по реконструкции объекта Соглашения, в том числе принять необходимые меры по обеспечению свободного доступа Концессионера и уполномоченных им лиц к объекту Соглашения.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4F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 обнаружении Концессионером не зависящих от Сторон обстоятельств, делающих невозможным реконструкцию и ввод в эксплуатацию объекта Соглашения в сроки, установленные настоящим Соглашением, и (или) использование (эксплуатацию) объекта Соглашения, Концессионер обязуется немедленно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указанных обстоятельствах в целях согласования дальнейших действий Сторон по исполнению настоящего Соглашения.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4F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Концессионер обязан приступить к использованию (эксплуатации) объекта Соглашения в срок, указанный в пункте </w:t>
      </w:r>
      <w:r w:rsidR="00A0051B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Соглашения.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4F0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 объекта Соглашения.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ПОРЯДОК ПРЕДОСТАВЛЕНИЯ</w:t>
      </w: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КОНЦЕССИОНЕРУ ЗЕМЕЛЬНЫХ УЧАСТКОВ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32F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обязуется заключить с Концессионером договор аренды земельного участка, на котором располагается объект Соглашения в течение </w:t>
      </w:r>
      <w:r w:rsidR="00F32F7D">
        <w:rPr>
          <w:rFonts w:ascii="Times New Roman" w:hAnsi="Times New Roman" w:cs="Times New Roman"/>
          <w:sz w:val="28"/>
          <w:szCs w:val="28"/>
        </w:rPr>
        <w:lastRenderedPageBreak/>
        <w:t xml:space="preserve">30 календарных дней </w:t>
      </w:r>
      <w:proofErr w:type="gramStart"/>
      <w:r w:rsidR="00F32F7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32F7D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земельный участок находится в государственной собственности до ее разграничения. </w:t>
      </w:r>
    </w:p>
    <w:p w:rsidR="00696D77" w:rsidRDefault="00374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32F7D">
        <w:rPr>
          <w:rFonts w:ascii="Times New Roman" w:hAnsi="Times New Roman" w:cs="Times New Roman"/>
          <w:sz w:val="28"/>
          <w:szCs w:val="28"/>
        </w:rPr>
        <w:t xml:space="preserve">. Арендная плата за переданный земельный участок устанавливается на основании Постановления Правительства Ставропольского края от 26.12.2018 N 601-п «Об утверждении Порядка определения размера арендной платы за использование земельных участков, находящихся в государственной собственности Ставропольского края, и земельных участков, государственная собственность на которые не разграничена, и предоставленных в аренду без торгов». 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32F7D">
        <w:rPr>
          <w:rFonts w:ascii="Times New Roman" w:hAnsi="Times New Roman" w:cs="Times New Roman"/>
          <w:sz w:val="28"/>
          <w:szCs w:val="28"/>
        </w:rPr>
        <w:t>. Договор аренды земельного участка заключается на срок действия настоящего Соглашения.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данной регистрации. Государственная регистрация указанного договора осуществляется бесплатно.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F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Концессионер не вправе передавать свои права по договору аренды земельного участка другим лицам и сдавать земельный участок в Субаренду.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F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Прекращение настоящего Соглашения является основанием для прекращения договора земельного участка. </w:t>
      </w:r>
    </w:p>
    <w:p w:rsidR="00696D77" w:rsidRDefault="00696D77">
      <w:pPr>
        <w:pStyle w:val="ConsPlusNonformat"/>
        <w:ind w:firstLine="567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ВЛАДЕНИЕ, ПОЛЬЗОВАНИЕ И РАСПОРЯЖЕНИЕ</w:t>
      </w: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ИМУЩЕСТВА, ПРЕДОСТАВЛЯЕМЫМИ КОНЦЕССИОНЕРУ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4F0C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F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 предоставить Концессионеру права владения и пользования в от</w:t>
      </w:r>
      <w:r w:rsidR="00374F0C">
        <w:rPr>
          <w:rFonts w:ascii="Times New Roman" w:hAnsi="Times New Roman" w:cs="Times New Roman"/>
          <w:sz w:val="28"/>
          <w:szCs w:val="28"/>
        </w:rPr>
        <w:t>ношении нежилого здания (гараж).</w:t>
      </w:r>
    </w:p>
    <w:p w:rsidR="00374F0C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F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Концессионер обязан использовать (эксплуатировать) нежилое здание (гараж) 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32F7D">
        <w:rPr>
          <w:rFonts w:ascii="Times New Roman" w:hAnsi="Times New Roman" w:cs="Times New Roman"/>
          <w:sz w:val="28"/>
          <w:szCs w:val="28"/>
        </w:rPr>
        <w:t>. Концессионер обязан поддерживать объект Соглашения в исправном состоянии, производить за свой счет текущий и капитальный ремонт, нести расходы на содержание объекта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52"/>
      <w:bookmarkEnd w:id="6"/>
      <w:r>
        <w:rPr>
          <w:rFonts w:ascii="Times New Roman" w:hAnsi="Times New Roman" w:cs="Times New Roman"/>
          <w:sz w:val="28"/>
          <w:szCs w:val="28"/>
        </w:rPr>
        <w:t>25</w:t>
      </w:r>
      <w:r w:rsidR="00F32F7D">
        <w:rPr>
          <w:rFonts w:ascii="Times New Roman" w:hAnsi="Times New Roman" w:cs="Times New Roman"/>
          <w:sz w:val="28"/>
          <w:szCs w:val="28"/>
        </w:rPr>
        <w:t xml:space="preserve">. Передача Концессионером в залог или отчуждение объекта Соглашения </w:t>
      </w:r>
      <w:r w:rsidR="00F32F7D"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и имущества, входящего в состав объекта Соглашения или в состав иного имущества, объекта иного имущества</w:t>
      </w:r>
      <w:r w:rsidR="00F32F7D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32F7D">
        <w:rPr>
          <w:rFonts w:ascii="Times New Roman" w:hAnsi="Times New Roman" w:cs="Times New Roman"/>
          <w:sz w:val="28"/>
          <w:szCs w:val="28"/>
        </w:rPr>
        <w:t>. Продукция и доходы, полученные Концессионером в результате осуществления деятельности по настоящему Соглашению, являются собственностью Концессионера.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32F7D">
        <w:rPr>
          <w:rFonts w:ascii="Times New Roman" w:hAnsi="Times New Roman" w:cs="Times New Roman"/>
          <w:sz w:val="28"/>
          <w:szCs w:val="28"/>
        </w:rPr>
        <w:t>. Имущество, созданное или приобретенное Концессионером при исполнении настоящего Соглашения и не являющееся объектом Соглашения, является собственностью Концессионера.</w:t>
      </w:r>
    </w:p>
    <w:p w:rsidR="00696D77" w:rsidRPr="006C5FA0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FA0">
        <w:rPr>
          <w:rFonts w:ascii="Times New Roman" w:hAnsi="Times New Roman" w:cs="Times New Roman"/>
          <w:sz w:val="28"/>
          <w:szCs w:val="28"/>
        </w:rPr>
        <w:t>28</w:t>
      </w:r>
      <w:r w:rsidR="00F32F7D" w:rsidRPr="006C5FA0">
        <w:rPr>
          <w:rFonts w:ascii="Times New Roman" w:hAnsi="Times New Roman" w:cs="Times New Roman"/>
          <w:sz w:val="28"/>
          <w:szCs w:val="28"/>
        </w:rPr>
        <w:t>. Концессионер обязан учитывать объект Соглашения на своем балансе и производить соответствующее начисление амортизации.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ПОРЯДОК ПЕРЕДАЧИ КОНЦЕССИОНЕРОМ</w:t>
      </w: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КОНЦЕДЕНТУ ОБЪЕКТОВ ИМУЩЕСТВА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92"/>
      <w:bookmarkEnd w:id="7"/>
      <w:r>
        <w:rPr>
          <w:rFonts w:ascii="Times New Roman" w:hAnsi="Times New Roman" w:cs="Times New Roman"/>
          <w:sz w:val="28"/>
          <w:szCs w:val="28"/>
        </w:rPr>
        <w:t>29</w:t>
      </w:r>
      <w:r w:rsidR="00F32F7D">
        <w:rPr>
          <w:rFonts w:ascii="Times New Roman" w:hAnsi="Times New Roman" w:cs="Times New Roman"/>
          <w:sz w:val="28"/>
          <w:szCs w:val="28"/>
        </w:rPr>
        <w:t xml:space="preserve">. Концессионер обязан передать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обязан принять объект Соглашения в срок, указанный в </w:t>
      </w:r>
      <w:hyperlink w:anchor="P805" w:tooltip="#P805" w:history="1">
        <w:r w:rsidR="00F32F7D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F32F7D">
        <w:rPr>
          <w:rFonts w:ascii="Times New Roman" w:hAnsi="Times New Roman" w:cs="Times New Roman"/>
          <w:sz w:val="28"/>
          <w:szCs w:val="28"/>
        </w:rPr>
        <w:t xml:space="preserve"> </w:t>
      </w:r>
      <w:r w:rsidR="000675F9">
        <w:rPr>
          <w:rFonts w:ascii="Times New Roman" w:hAnsi="Times New Roman" w:cs="Times New Roman"/>
          <w:sz w:val="28"/>
          <w:szCs w:val="28"/>
        </w:rPr>
        <w:t>45</w:t>
      </w:r>
      <w:r w:rsidR="00F32F7D">
        <w:rPr>
          <w:rFonts w:ascii="Times New Roman" w:hAnsi="Times New Roman" w:cs="Times New Roman"/>
          <w:sz w:val="28"/>
          <w:szCs w:val="28"/>
        </w:rPr>
        <w:t xml:space="preserve"> настоящего Соглашения. </w:t>
      </w:r>
    </w:p>
    <w:p w:rsidR="00696D77" w:rsidRPr="006C5FA0" w:rsidRDefault="00F32F7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599"/>
      <w:bookmarkStart w:id="9" w:name="P605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="00374F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Передача Концессионером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объектов, указанных в пункте </w:t>
      </w:r>
      <w:r w:rsidR="000675F9"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Соглашения, осуществляется по акту приема-передачи, подписываемому </w:t>
      </w: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Сторонами согласно приложению № 4.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32F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вправе отказаться от подписания в случае несоответствия имущества настоящему соглашению.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32F7D">
        <w:rPr>
          <w:rFonts w:ascii="Times New Roman" w:hAnsi="Times New Roman" w:cs="Times New Roman"/>
          <w:sz w:val="28"/>
          <w:szCs w:val="28"/>
        </w:rPr>
        <w:t>. Обязанность Концессионера по передаче объекта Соглашения считается исполненной с момента подписания Сторонами акта приема-передачи и государственной регистрации прекращения прав Концессионера на владение и пользование указанными объектами.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уклонении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подписания документа, указанного в пункте </w:t>
      </w:r>
      <w:r w:rsidR="000675F9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обязанность Концессионера по передаче объектов, указанных в </w:t>
      </w:r>
      <w:hyperlink w:anchor="P592" w:tooltip="#P592" w:history="1">
        <w:r w:rsidRPr="000675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0675F9" w:rsidRPr="000675F9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считается исполненной, если Концессионер осуществил все необходимые действия по передаче указанных объектов, включая действия по государственной регистрации прекращения прав Концессионера на владение и пользование этими объектами.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32F7D">
        <w:rPr>
          <w:rFonts w:ascii="Times New Roman" w:hAnsi="Times New Roman" w:cs="Times New Roman"/>
          <w:sz w:val="28"/>
          <w:szCs w:val="28"/>
        </w:rPr>
        <w:t xml:space="preserve">. Уклонение одной из Сторон от подписания акта приема-передачи признается отказом этой Стороны от исполнения ею обязанностей, установленных пунктом </w:t>
      </w:r>
      <w:r w:rsidR="000675F9">
        <w:rPr>
          <w:rFonts w:ascii="Times New Roman" w:hAnsi="Times New Roman" w:cs="Times New Roman"/>
          <w:sz w:val="28"/>
          <w:szCs w:val="28"/>
        </w:rPr>
        <w:t>29</w:t>
      </w:r>
      <w:r w:rsidR="00F32F7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F32F7D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696D77" w:rsidRPr="006C5FA0" w:rsidRDefault="00374F0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F32F7D">
        <w:rPr>
          <w:rFonts w:ascii="Times New Roman" w:hAnsi="Times New Roman" w:cs="Times New Roman"/>
          <w:sz w:val="28"/>
          <w:szCs w:val="28"/>
        </w:rPr>
        <w:t xml:space="preserve">. Прекращение прав Концессионера на владение и пользование объектами недвижимого имущества, входящими в состав объекта Соглашения,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</w:t>
      </w:r>
      <w:r w:rsidR="00F32F7D"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proofErr w:type="spellStart"/>
      <w:r w:rsidR="00F32F7D"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="00F32F7D"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обязуются осуществить действия, необходимые для государственной регистрации прекращения указанных прав Концессионера, в течение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667"/>
      <w:bookmarkEnd w:id="10"/>
      <w:r>
        <w:rPr>
          <w:rFonts w:ascii="Times New Roman" w:hAnsi="Times New Roman" w:cs="Times New Roman"/>
          <w:sz w:val="28"/>
          <w:szCs w:val="28"/>
        </w:rPr>
        <w:t>VII. ПОРЯДОК ОСУЩЕСТВЛЕНИЯ КОНЦЕССИОНЕРОМ</w:t>
      </w: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ПО НАСТОЯЩЕМУ СОГЛАШЕНИЮ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75F9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F32F7D">
        <w:rPr>
          <w:rFonts w:ascii="Times New Roman" w:hAnsi="Times New Roman" w:cs="Times New Roman"/>
          <w:sz w:val="28"/>
          <w:szCs w:val="28"/>
        </w:rPr>
        <w:t xml:space="preserve">. По настоящему Соглашению Концессионер обязан на условиях, предусмотренных настоящим Соглашением, осуществлять деятельность, указанную в </w:t>
      </w:r>
      <w:hyperlink w:anchor="P100" w:tooltip="#P100" w:history="1">
        <w:r w:rsidR="00F32F7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F32F7D">
        <w:rPr>
          <w:rFonts w:ascii="Times New Roman" w:hAnsi="Times New Roman" w:cs="Times New Roman"/>
          <w:sz w:val="28"/>
          <w:szCs w:val="28"/>
        </w:rPr>
        <w:t xml:space="preserve"> настоящего Соглашения. 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F32F7D">
        <w:rPr>
          <w:rFonts w:ascii="Times New Roman" w:hAnsi="Times New Roman" w:cs="Times New Roman"/>
          <w:sz w:val="28"/>
          <w:szCs w:val="28"/>
        </w:rPr>
        <w:t xml:space="preserve">. Концессионер обязан осуществлять связанную с использованием объекта Соглашения деятельность, указанную в пункте </w:t>
      </w:r>
      <w:hyperlink w:anchor="P100" w:tooltip="#P100" w:history="1">
        <w:r w:rsidR="00F32F7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32F7D">
        <w:rPr>
          <w:rFonts w:ascii="Times New Roman" w:hAnsi="Times New Roman" w:cs="Times New Roman"/>
          <w:sz w:val="28"/>
          <w:szCs w:val="28"/>
        </w:rPr>
        <w:t xml:space="preserve"> настоящего Соглашения, и не прекращать (не приостанавливать) эту деятельность без согласия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>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F32F7D">
        <w:rPr>
          <w:rFonts w:ascii="Times New Roman" w:hAnsi="Times New Roman" w:cs="Times New Roman"/>
          <w:sz w:val="28"/>
          <w:szCs w:val="28"/>
        </w:rPr>
        <w:t xml:space="preserve">. Концессионер обязан осуществлять деятельность, указанную в </w:t>
      </w:r>
      <w:hyperlink w:anchor="P100" w:tooltip="#P100" w:history="1">
        <w:r w:rsidR="00F32F7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F32F7D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требованиями, установленными законодательством Российской Федерации, включая: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F32F7D">
        <w:rPr>
          <w:rFonts w:ascii="Times New Roman" w:hAnsi="Times New Roman" w:cs="Times New Roman"/>
          <w:sz w:val="28"/>
          <w:szCs w:val="28"/>
        </w:rPr>
        <w:t>) требования к передаче имущественных и иных прав, необходимых для реконструкции, эксплуатации объекта Соглашения;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32F7D">
        <w:rPr>
          <w:rFonts w:ascii="Times New Roman" w:hAnsi="Times New Roman" w:cs="Times New Roman"/>
          <w:sz w:val="28"/>
          <w:szCs w:val="28"/>
        </w:rPr>
        <w:t>) порядок осуществления контроля деятельности по эксплуатации объекта Соглашения;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2F7D">
        <w:rPr>
          <w:rFonts w:ascii="Times New Roman" w:hAnsi="Times New Roman" w:cs="Times New Roman"/>
          <w:sz w:val="28"/>
          <w:szCs w:val="28"/>
        </w:rPr>
        <w:t xml:space="preserve">) </w:t>
      </w:r>
      <w:r w:rsidR="00F32F7D"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и правила по эксплуатации объекта Соглашения;</w:t>
      </w:r>
    </w:p>
    <w:p w:rsidR="00696D77" w:rsidRPr="006C5FA0" w:rsidRDefault="00374F0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32F7D"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32F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2F7D">
        <w:rPr>
          <w:rFonts w:ascii="Times New Roman" w:hAnsi="Times New Roman" w:cs="Times New Roman"/>
          <w:sz w:val="28"/>
          <w:szCs w:val="28"/>
        </w:rPr>
        <w:t xml:space="preserve">гарантии беспрепятственного доступа на объект Соглашения представителей органов, обеспечивающих надзор и </w:t>
      </w:r>
      <w:proofErr w:type="gramStart"/>
      <w:r w:rsidR="00F32F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2F7D">
        <w:rPr>
          <w:rFonts w:ascii="Times New Roman" w:hAnsi="Times New Roman" w:cs="Times New Roman"/>
          <w:sz w:val="28"/>
          <w:szCs w:val="28"/>
        </w:rPr>
        <w:t xml:space="preserve"> деятельностью по реконструкции, </w:t>
      </w:r>
      <w:r w:rsidR="00F32F7D"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эксплуатации объекта Соглашения, а также органов в области обеспечения безопасности дорожного движения;</w:t>
      </w:r>
    </w:p>
    <w:p w:rsidR="00696D77" w:rsidRPr="006C5FA0" w:rsidRDefault="00374F0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32F7D" w:rsidRPr="006C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иные требования.        </w:t>
      </w:r>
    </w:p>
    <w:p w:rsidR="00696D77" w:rsidRPr="003401FD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FD">
        <w:rPr>
          <w:rFonts w:ascii="Times New Roman" w:hAnsi="Times New Roman" w:cs="Times New Roman"/>
          <w:sz w:val="28"/>
          <w:szCs w:val="28"/>
        </w:rPr>
        <w:t>38</w:t>
      </w:r>
      <w:r w:rsidR="00F32F7D" w:rsidRPr="003401FD">
        <w:rPr>
          <w:rFonts w:ascii="Times New Roman" w:hAnsi="Times New Roman" w:cs="Times New Roman"/>
          <w:sz w:val="28"/>
          <w:szCs w:val="28"/>
        </w:rPr>
        <w:t>. В случае если Концессионер эксплуатирует объект Соглашения на платной основе, указанная деятельность осуществляется в соответствии с требованиями, установленными законодательством Российской Федерации, включая:</w:t>
      </w:r>
    </w:p>
    <w:p w:rsidR="00696D77" w:rsidRPr="003401FD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FD">
        <w:rPr>
          <w:rFonts w:ascii="Times New Roman" w:hAnsi="Times New Roman" w:cs="Times New Roman"/>
          <w:sz w:val="28"/>
          <w:szCs w:val="28"/>
        </w:rPr>
        <w:t xml:space="preserve"> а) порядок установления, сбора и использования платы;</w:t>
      </w:r>
    </w:p>
    <w:p w:rsidR="00696D77" w:rsidRPr="003401FD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FD">
        <w:rPr>
          <w:rFonts w:ascii="Times New Roman" w:hAnsi="Times New Roman" w:cs="Times New Roman"/>
          <w:sz w:val="28"/>
          <w:szCs w:val="28"/>
        </w:rPr>
        <w:t xml:space="preserve"> б) порядок осуществления </w:t>
      </w:r>
      <w:proofErr w:type="gramStart"/>
      <w:r w:rsidRPr="003401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01FD">
        <w:rPr>
          <w:rFonts w:ascii="Times New Roman" w:hAnsi="Times New Roman" w:cs="Times New Roman"/>
          <w:sz w:val="28"/>
          <w:szCs w:val="28"/>
        </w:rPr>
        <w:t xml:space="preserve"> соответствующей деятельностью;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FD">
        <w:rPr>
          <w:rFonts w:ascii="Times New Roman" w:hAnsi="Times New Roman" w:cs="Times New Roman"/>
          <w:sz w:val="28"/>
          <w:szCs w:val="28"/>
        </w:rPr>
        <w:t xml:space="preserve"> в) предоставление отдельным категориям граждан установленных федеральными законами, законами субъекта Российской Федерации, нормативными правовыми актами органов местного самоуправления льгот, в том числе льгот по оплате товаров, работ и услуг.</w:t>
      </w:r>
    </w:p>
    <w:p w:rsidR="00696D77" w:rsidRPr="003401FD" w:rsidRDefault="00374F0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32F7D">
        <w:rPr>
          <w:rFonts w:ascii="Times New Roman" w:hAnsi="Times New Roman" w:cs="Times New Roman"/>
          <w:sz w:val="28"/>
          <w:szCs w:val="28"/>
        </w:rPr>
        <w:t xml:space="preserve">. Концессионер обязан осуществлять деятельность, указанную в </w:t>
      </w:r>
      <w:hyperlink w:anchor="P100" w:tooltip="#P100" w:history="1">
        <w:r w:rsidR="00F32F7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F32F7D">
        <w:rPr>
          <w:rFonts w:ascii="Times New Roman" w:hAnsi="Times New Roman" w:cs="Times New Roman"/>
          <w:sz w:val="28"/>
          <w:szCs w:val="28"/>
        </w:rPr>
        <w:t xml:space="preserve"> настоящего Соглашения, с момента ввода объекта Соглашения в эксплуатацию </w:t>
      </w:r>
      <w:r w:rsidR="00F32F7D" w:rsidRPr="003401FD">
        <w:rPr>
          <w:rFonts w:ascii="Times New Roman" w:hAnsi="Times New Roman" w:cs="Times New Roman"/>
          <w:color w:val="000000" w:themeColor="text1"/>
          <w:sz w:val="28"/>
          <w:szCs w:val="28"/>
        </w:rPr>
        <w:t>и до окончан</w:t>
      </w:r>
      <w:r w:rsidR="000E2D12" w:rsidRPr="003401FD">
        <w:rPr>
          <w:rFonts w:ascii="Times New Roman" w:hAnsi="Times New Roman" w:cs="Times New Roman"/>
          <w:color w:val="000000" w:themeColor="text1"/>
          <w:sz w:val="28"/>
          <w:szCs w:val="28"/>
        </w:rPr>
        <w:t>ия срока, указанного в пункте 43</w:t>
      </w:r>
      <w:r w:rsidR="00F32F7D" w:rsidRPr="00340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32F7D">
        <w:rPr>
          <w:rFonts w:ascii="Times New Roman" w:hAnsi="Times New Roman" w:cs="Times New Roman"/>
          <w:sz w:val="28"/>
          <w:szCs w:val="28"/>
        </w:rPr>
        <w:t xml:space="preserve">. Концессионер обязан при осуществлении деятельности, указанной в </w:t>
      </w:r>
      <w:hyperlink w:anchor="P100" w:tooltip="#P100" w:history="1">
        <w:r w:rsidR="00F32F7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F32F7D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осуществлять реализацию производимых работ и услуг по </w:t>
      </w:r>
      <w:r w:rsidR="00F32F7D" w:rsidRPr="003401FD">
        <w:rPr>
          <w:rFonts w:ascii="Times New Roman" w:hAnsi="Times New Roman" w:cs="Times New Roman"/>
          <w:sz w:val="28"/>
          <w:szCs w:val="28"/>
        </w:rPr>
        <w:t>регулируемым ценам (тарифам) и в соответствии с установленными надбавками к ценам (тарифам).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768"/>
      <w:bookmarkEnd w:id="11"/>
      <w:r>
        <w:rPr>
          <w:rFonts w:ascii="Times New Roman" w:hAnsi="Times New Roman" w:cs="Times New Roman"/>
          <w:sz w:val="28"/>
          <w:szCs w:val="28"/>
        </w:rPr>
        <w:t>VIII. СРОКИ ПО НАСТОЯЩЕМУ СОГЛАШЕНИЮ</w:t>
      </w:r>
    </w:p>
    <w:p w:rsidR="00696D77" w:rsidRDefault="00696D77">
      <w:pPr>
        <w:pStyle w:val="ConsPlusNonformat"/>
        <w:ind w:firstLine="567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70"/>
      <w:bookmarkEnd w:id="12"/>
      <w:r>
        <w:rPr>
          <w:rFonts w:ascii="Times New Roman" w:hAnsi="Times New Roman" w:cs="Times New Roman"/>
          <w:sz w:val="28"/>
          <w:szCs w:val="28"/>
        </w:rPr>
        <w:t>41</w:t>
      </w:r>
      <w:r w:rsidR="00F32F7D">
        <w:rPr>
          <w:rFonts w:ascii="Times New Roman" w:hAnsi="Times New Roman" w:cs="Times New Roman"/>
          <w:sz w:val="28"/>
          <w:szCs w:val="28"/>
        </w:rPr>
        <w:t xml:space="preserve">. Настоящее Соглашение вступает в силу со дня его подписания и действует в течение 5 лет </w:t>
      </w:r>
      <w:proofErr w:type="gramStart"/>
      <w:r w:rsidR="00F32F7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32F7D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75"/>
      <w:bookmarkEnd w:id="13"/>
      <w:r>
        <w:rPr>
          <w:rFonts w:ascii="Times New Roman" w:hAnsi="Times New Roman" w:cs="Times New Roman"/>
          <w:sz w:val="28"/>
          <w:szCs w:val="28"/>
        </w:rPr>
        <w:t>42</w:t>
      </w:r>
      <w:r w:rsidR="00F32F7D">
        <w:rPr>
          <w:rFonts w:ascii="Times New Roman" w:hAnsi="Times New Roman" w:cs="Times New Roman"/>
          <w:sz w:val="28"/>
          <w:szCs w:val="28"/>
        </w:rPr>
        <w:t xml:space="preserve">. Срок реконструкции объекта Соглашения определяется в соответствии с </w:t>
      </w:r>
      <w:r w:rsidR="00F32F7D" w:rsidRPr="003401F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№ 3 к</w:t>
      </w:r>
      <w:r w:rsidR="00F32F7D">
        <w:rPr>
          <w:rFonts w:ascii="Times New Roman" w:hAnsi="Times New Roman" w:cs="Times New Roman"/>
          <w:sz w:val="28"/>
          <w:szCs w:val="28"/>
        </w:rPr>
        <w:t xml:space="preserve"> настоящему Соглашению. 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779"/>
      <w:bookmarkStart w:id="15" w:name="P796"/>
      <w:bookmarkEnd w:id="14"/>
      <w:bookmarkEnd w:id="15"/>
      <w:r>
        <w:rPr>
          <w:rFonts w:ascii="Times New Roman" w:hAnsi="Times New Roman" w:cs="Times New Roman"/>
          <w:sz w:val="28"/>
          <w:szCs w:val="28"/>
        </w:rPr>
        <w:t>43</w:t>
      </w:r>
      <w:r w:rsidR="00F32F7D">
        <w:rPr>
          <w:rFonts w:ascii="Times New Roman" w:hAnsi="Times New Roman" w:cs="Times New Roman"/>
          <w:sz w:val="28"/>
          <w:szCs w:val="28"/>
        </w:rPr>
        <w:t xml:space="preserve">. Срок ввода в эксплуатацию объекта Соглашения определяется в соответствии с </w:t>
      </w:r>
      <w:r w:rsidR="00F32F7D" w:rsidRPr="003401F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№ 3</w:t>
      </w:r>
      <w:r w:rsidR="00F32F7D">
        <w:rPr>
          <w:rFonts w:ascii="Times New Roman" w:hAnsi="Times New Roman" w:cs="Times New Roman"/>
          <w:sz w:val="28"/>
          <w:szCs w:val="28"/>
        </w:rPr>
        <w:t xml:space="preserve"> к настоящему Соглашению. 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98"/>
      <w:bookmarkEnd w:id="16"/>
      <w:r>
        <w:rPr>
          <w:rFonts w:ascii="Times New Roman" w:hAnsi="Times New Roman" w:cs="Times New Roman"/>
          <w:sz w:val="28"/>
          <w:szCs w:val="28"/>
        </w:rPr>
        <w:t>44</w:t>
      </w:r>
      <w:r w:rsidR="00F32F7D">
        <w:rPr>
          <w:rFonts w:ascii="Times New Roman" w:hAnsi="Times New Roman" w:cs="Times New Roman"/>
          <w:sz w:val="28"/>
          <w:szCs w:val="28"/>
        </w:rPr>
        <w:t xml:space="preserve">. Срок использования (эксплуатации) Концессионером объекта Соглашения - с даты </w:t>
      </w:r>
      <w:proofErr w:type="gramStart"/>
      <w:r w:rsidR="00F32F7D">
        <w:rPr>
          <w:rFonts w:ascii="Times New Roman" w:hAnsi="Times New Roman" w:cs="Times New Roman"/>
          <w:sz w:val="28"/>
          <w:szCs w:val="28"/>
        </w:rPr>
        <w:t>подписания акта приема-передачи объекта Соглашения</w:t>
      </w:r>
      <w:proofErr w:type="gramEnd"/>
      <w:r w:rsidR="00F32F7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к Концессионеру до прекращения обязанности Концессионера по осуществлению деятельности, предусмотренной п.1.1 настоящего Соглашения. </w:t>
      </w:r>
    </w:p>
    <w:p w:rsidR="00696D77" w:rsidRPr="003401FD" w:rsidRDefault="00374F0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805"/>
      <w:bookmarkEnd w:id="17"/>
      <w:r>
        <w:rPr>
          <w:rFonts w:ascii="Times New Roman" w:hAnsi="Times New Roman" w:cs="Times New Roman"/>
          <w:sz w:val="28"/>
          <w:szCs w:val="28"/>
        </w:rPr>
        <w:t>45</w:t>
      </w:r>
      <w:r w:rsidR="00F32F7D">
        <w:rPr>
          <w:rFonts w:ascii="Times New Roman" w:hAnsi="Times New Roman" w:cs="Times New Roman"/>
          <w:sz w:val="28"/>
          <w:szCs w:val="28"/>
        </w:rPr>
        <w:t xml:space="preserve">. Срок передачи Концессионером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объекта Соглашения- </w:t>
      </w:r>
      <w:r w:rsidR="00F32F7D" w:rsidRPr="003401FD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____________2029 года.</w:t>
      </w:r>
    </w:p>
    <w:p w:rsidR="00696D77" w:rsidRPr="003401FD" w:rsidRDefault="00374F0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808"/>
      <w:bookmarkEnd w:id="18"/>
      <w:r>
        <w:rPr>
          <w:rFonts w:ascii="Times New Roman" w:hAnsi="Times New Roman" w:cs="Times New Roman"/>
          <w:sz w:val="28"/>
          <w:szCs w:val="28"/>
        </w:rPr>
        <w:t>46</w:t>
      </w:r>
      <w:r w:rsidR="00F32F7D">
        <w:rPr>
          <w:rFonts w:ascii="Times New Roman" w:hAnsi="Times New Roman" w:cs="Times New Roman"/>
          <w:sz w:val="28"/>
          <w:szCs w:val="28"/>
        </w:rPr>
        <w:t xml:space="preserve">. Срок осуществления Концессионером деятельности, указанной в </w:t>
      </w:r>
      <w:hyperlink w:anchor="P100" w:tooltip="#P100" w:history="1">
        <w:r w:rsidR="00F32F7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F32F7D">
        <w:rPr>
          <w:rFonts w:ascii="Times New Roman" w:hAnsi="Times New Roman" w:cs="Times New Roman"/>
          <w:sz w:val="28"/>
          <w:szCs w:val="28"/>
        </w:rPr>
        <w:t xml:space="preserve"> настоящего Соглашения, - </w:t>
      </w:r>
      <w:r w:rsidR="00F32F7D" w:rsidRPr="003401FD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____________2029 года.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F32F7D">
        <w:rPr>
          <w:rFonts w:ascii="Times New Roman" w:hAnsi="Times New Roman" w:cs="Times New Roman"/>
          <w:sz w:val="28"/>
          <w:szCs w:val="28"/>
        </w:rPr>
        <w:t xml:space="preserve">. Если Концессионер не приступит к исполнению настоящего Соглашения (реконструкции объекта соглашения) в </w:t>
      </w:r>
      <w:r w:rsidR="00F32F7D" w:rsidRPr="003401FD">
        <w:rPr>
          <w:rFonts w:ascii="Times New Roman" w:hAnsi="Times New Roman" w:cs="Times New Roman"/>
          <w:sz w:val="28"/>
          <w:szCs w:val="28"/>
        </w:rPr>
        <w:t xml:space="preserve">течение 1 года </w:t>
      </w:r>
      <w:r w:rsidR="00F32F7D">
        <w:rPr>
          <w:rFonts w:ascii="Times New Roman" w:hAnsi="Times New Roman" w:cs="Times New Roman"/>
          <w:sz w:val="28"/>
          <w:szCs w:val="28"/>
        </w:rPr>
        <w:t xml:space="preserve">с момента заключения настоящего Соглашения, то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имеет право отказаться от Соглашения (исполнения Соглашения) в одностороннем порядке.</w:t>
      </w:r>
    </w:p>
    <w:p w:rsidR="00696D77" w:rsidRDefault="00F32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Предоставленное настоящим Соглашением право на односторонний отказ от Соглашения (исполнения Соглашения) может быть осуществлено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путем </w:t>
      </w:r>
      <w:hyperlink r:id="rId8" w:tooltip="https://login.consultant.ru/link/?req=doc&amp;base=RZR&amp;n=207545&amp;dst=100032" w:history="1">
        <w:r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другой стороны об отказе от Соглашения (исполнения Соглашения) путем направления письма заказной почтой. Соглашение прекращается с момента получения данного уведомления.</w:t>
      </w:r>
    </w:p>
    <w:p w:rsidR="00696D77" w:rsidRDefault="00F32F7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696D77" w:rsidRDefault="00F3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одностороннего отказа от Соглашения (исполнения Соглашения) Соглашение считается расторгнутым или измененным.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X. ПОРЯДОК ОСУЩЕСТВЛЕНИЯ КОНЦЕДЕНТОМ КОНТРОЛЯ</w:t>
      </w: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СОБЛЮДЕНИЕМ КОНЦЕССИОНЕРОМ УСЛОВИЙ</w:t>
      </w: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НАСТОЯЩЕГО СОГЛАШЕНИЯ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32F7D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осуществляются уполномоченными им органами в соответствии с законодательством Российской Федерации, законодательством субъектов Российской Федерации, нормативными правовыми актами Левокумского муниципального округа Ставропольского края.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уведомляет Концессионера об органах, уполномоченных осуществлять от его имени права и обязанности по настоящему Соглашению, в разумный срок до начала осуществления указанными органами возложенных на них полномочий по настоящему Соглашению.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32F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F32F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2F7D">
        <w:rPr>
          <w:rFonts w:ascii="Times New Roman" w:hAnsi="Times New Roman" w:cs="Times New Roman"/>
          <w:sz w:val="28"/>
          <w:szCs w:val="28"/>
        </w:rPr>
        <w:t xml:space="preserve"> соблюдением Концессионером условий настоящего Соглашения, в том числе обязательств по осуществлению деятельности, указанной в </w:t>
      </w:r>
      <w:hyperlink w:anchor="P100" w:tooltip="#P100" w:history="1">
        <w:r w:rsidR="00F32F7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F32F7D">
        <w:rPr>
          <w:rFonts w:ascii="Times New Roman" w:hAnsi="Times New Roman" w:cs="Times New Roman"/>
          <w:sz w:val="28"/>
          <w:szCs w:val="28"/>
        </w:rPr>
        <w:t xml:space="preserve"> настоящего  Соглашения, обязательств по использованию (эксплуатации) объекта Соглашения в соответствии с целями, установленными настоящим Соглашением, сроков исполнения обязательств, указанных в </w:t>
      </w:r>
      <w:hyperlink w:anchor="P768" w:tooltip="#P768" w:history="1">
        <w:r w:rsidR="00F32F7D" w:rsidRPr="003401F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VIII</w:t>
        </w:r>
      </w:hyperlink>
      <w:r w:rsidR="00F32F7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F32F7D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374F0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. Концессионер обязан обеспечить представителям уполномоченных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</w:t>
      </w:r>
      <w:hyperlink w:anchor="P100" w:tooltip="#P100" w:history="1">
        <w:r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F32F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имеет право запрашивать у Концессионера информацию об исполнении Концессионером обязательств по настоящему Соглашению. 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F32F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не вправе вмешиваться в осуществление хозяйственной деятельности Концессионера.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F32F7D">
        <w:rPr>
          <w:rFonts w:ascii="Times New Roman" w:hAnsi="Times New Roman" w:cs="Times New Roman"/>
          <w:sz w:val="28"/>
          <w:szCs w:val="28"/>
        </w:rPr>
        <w:t xml:space="preserve">. Представители уполномоченных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органов не вправе разглашать сведения, отнесенные настоящим Соглашением к сведениям </w:t>
      </w:r>
      <w:r w:rsidR="00F32F7D">
        <w:rPr>
          <w:rFonts w:ascii="Times New Roman" w:hAnsi="Times New Roman" w:cs="Times New Roman"/>
          <w:sz w:val="28"/>
          <w:szCs w:val="28"/>
        </w:rPr>
        <w:lastRenderedPageBreak/>
        <w:t>конфиденциального характера или являющиеся коммерческой тайной.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F32F7D">
        <w:rPr>
          <w:rFonts w:ascii="Times New Roman" w:hAnsi="Times New Roman" w:cs="Times New Roman"/>
          <w:sz w:val="28"/>
          <w:szCs w:val="28"/>
        </w:rPr>
        <w:t xml:space="preserve">. При обнаружении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F7D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F32F7D">
        <w:rPr>
          <w:rFonts w:ascii="Times New Roman" w:hAnsi="Times New Roman" w:cs="Times New Roman"/>
          <w:sz w:val="28"/>
          <w:szCs w:val="28"/>
        </w:rPr>
        <w:t xml:space="preserve"> сообщить об этом Концессионеру в течение 10 (десяти) календарных дней с даты обнаружения указанных нарушений.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374F0C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. Стороны обязаны в течение 10 (десяти) календарных дней после наступления сроков исполнения обязательств, установленных пунктами </w:t>
      </w:r>
      <w:r>
        <w:rPr>
          <w:rFonts w:ascii="Times New Roman" w:hAnsi="Times New Roman" w:cs="Times New Roman"/>
          <w:color w:val="FF0000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подписать документ об исполнении указанных обязательств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32F7D">
        <w:rPr>
          <w:rFonts w:ascii="Times New Roman" w:hAnsi="Times New Roman" w:cs="Times New Roman"/>
          <w:sz w:val="28"/>
          <w:szCs w:val="28"/>
        </w:rPr>
        <w:t>. Стороны обязаны своевременно предоставлять друг другу информацию, необходимую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696D77" w:rsidRDefault="00696D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X. ОТВЕТСТВЕННОСТЬ СТОРОН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F32F7D">
        <w:rPr>
          <w:rFonts w:ascii="Times New Roman" w:hAnsi="Times New Roman" w:cs="Times New Roman"/>
          <w:sz w:val="28"/>
          <w:szCs w:val="28"/>
        </w:rPr>
        <w:t>. За неисполнение или ненадлежащее исполнение обязательств по настоящему Соглашению Стороны несут ответственность, предусмотренную законодательством Российской Федерации и настоящим Соглашением.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935"/>
      <w:bookmarkEnd w:id="19"/>
      <w:r>
        <w:rPr>
          <w:rFonts w:ascii="Times New Roman" w:hAnsi="Times New Roman" w:cs="Times New Roman"/>
          <w:sz w:val="28"/>
          <w:szCs w:val="28"/>
        </w:rPr>
        <w:t>58</w:t>
      </w:r>
      <w:r w:rsidR="00F32F7D">
        <w:rPr>
          <w:rFonts w:ascii="Times New Roman" w:hAnsi="Times New Roman" w:cs="Times New Roman"/>
          <w:sz w:val="28"/>
          <w:szCs w:val="28"/>
        </w:rPr>
        <w:t xml:space="preserve">. Концессионер несет ответственность перед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за допущенное при реконструкции</w:t>
      </w:r>
      <w:r w:rsidR="00F32F7D">
        <w:rPr>
          <w:rFonts w:ascii="Times New Roman" w:hAnsi="Times New Roman" w:cs="Times New Roman"/>
          <w:sz w:val="22"/>
        </w:rPr>
        <w:t xml:space="preserve"> </w:t>
      </w:r>
      <w:r w:rsidR="00F32F7D">
        <w:rPr>
          <w:rFonts w:ascii="Times New Roman" w:hAnsi="Times New Roman" w:cs="Times New Roman"/>
          <w:sz w:val="28"/>
          <w:szCs w:val="28"/>
        </w:rPr>
        <w:t>объекта Соглашения нарушение требований, установленных настоящим Соглашением, требований технических регламентов, сметной документации, иных обязательных требований к качеству объекта Соглашения.</w:t>
      </w:r>
    </w:p>
    <w:p w:rsidR="00696D77" w:rsidRPr="003401FD" w:rsidRDefault="00374F0C">
      <w:pPr>
        <w:widowControl w:val="0"/>
        <w:spacing w:after="0" w:line="240" w:lineRule="auto"/>
        <w:ind w:left="4" w:firstLine="563"/>
        <w:jc w:val="both"/>
        <w:rPr>
          <w:color w:val="000000" w:themeColor="text1"/>
          <w:szCs w:val="24"/>
        </w:rPr>
      </w:pPr>
      <w:bookmarkStart w:id="20" w:name="P943"/>
      <w:bookmarkEnd w:id="20"/>
      <w:r>
        <w:rPr>
          <w:rFonts w:ascii="Times New Roman" w:hAnsi="Times New Roman" w:cs="Times New Roman"/>
          <w:sz w:val="28"/>
          <w:szCs w:val="28"/>
        </w:rPr>
        <w:t>59</w:t>
      </w:r>
      <w:r w:rsidR="00F32F7D">
        <w:rPr>
          <w:rFonts w:ascii="Times New Roman" w:hAnsi="Times New Roman" w:cs="Times New Roman"/>
          <w:sz w:val="28"/>
          <w:szCs w:val="28"/>
        </w:rPr>
        <w:t xml:space="preserve">. В случае нарушения требований, указанных в </w:t>
      </w:r>
      <w:r w:rsidR="00F32F7D" w:rsidRPr="006D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="000E2D12" w:rsidRPr="006D555B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F32F7D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F7D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F32F7D">
        <w:rPr>
          <w:rFonts w:ascii="Times New Roman" w:hAnsi="Times New Roman" w:cs="Times New Roman"/>
          <w:sz w:val="28"/>
          <w:szCs w:val="28"/>
        </w:rPr>
        <w:t xml:space="preserve"> в течение 10 (десяти) календарных дней с даты обнаружения нарушения направить Концессионеру  в письменной форме требование безвозмездно устранить обнаруженное нарушение с указанием пункта настоящего Соглашения и (или) документа, требования  которых  нарушены</w:t>
      </w:r>
      <w:r w:rsidR="00F32F7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32F7D" w:rsidRPr="003401FD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срок для устранения нарушения устанавливается с учетом принципа разумности.</w:t>
      </w:r>
      <w:r w:rsidR="00F32F7D" w:rsidRPr="003401FD">
        <w:rPr>
          <w:color w:val="000000" w:themeColor="text1"/>
          <w:szCs w:val="24"/>
        </w:rPr>
        <w:t xml:space="preserve"> 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F32F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вправе потребовать от Концессионера возмещение причиненных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убытков, вызванных нарушением Концессионером требований, указанных в </w:t>
      </w:r>
      <w:hyperlink w:anchor="P935" w:tooltip="#P935" w:history="1">
        <w:r w:rsidR="00F32F7D" w:rsidRPr="006D555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0E2D12" w:rsidRPr="006D555B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F32F7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F32F7D">
        <w:rPr>
          <w:rFonts w:ascii="Times New Roman" w:hAnsi="Times New Roman" w:cs="Times New Roman"/>
          <w:sz w:val="28"/>
          <w:szCs w:val="28"/>
        </w:rPr>
        <w:t xml:space="preserve">настоящего Соглашения, если эти нарушения не были устранены Концессионером в срок, определенный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в требовании об устранении нарушений, предусмотренном </w:t>
      </w:r>
      <w:hyperlink w:anchor="P943" w:tooltip="#P943" w:history="1">
        <w:r w:rsidR="00F32F7D" w:rsidRPr="006D555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="000E2D12" w:rsidRPr="006D555B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="00F32F7D" w:rsidRPr="006D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F32F7D">
        <w:rPr>
          <w:rFonts w:ascii="Times New Roman" w:hAnsi="Times New Roman" w:cs="Times New Roman"/>
          <w:sz w:val="28"/>
          <w:szCs w:val="28"/>
        </w:rPr>
        <w:t>астоящего Соглашения, или являются существенными.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F32F7D">
        <w:rPr>
          <w:rFonts w:ascii="Times New Roman" w:hAnsi="Times New Roman" w:cs="Times New Roman"/>
          <w:sz w:val="28"/>
          <w:szCs w:val="28"/>
        </w:rPr>
        <w:t xml:space="preserve">. Концессионер несет перед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ответственность за качество работ по реконструкции объекта Соглашения в течение 5 лет со дня передачи объекта Соглашения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>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F32F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имеет право на возмещение убытков, возникших в результате неисполнения или ненадлежащего исполнения Концессионером обязательств по настоящему Соглашению, указанных в </w:t>
      </w:r>
      <w:r w:rsidR="00F32F7D" w:rsidRPr="006D555B">
        <w:rPr>
          <w:rFonts w:ascii="Times New Roman" w:hAnsi="Times New Roman" w:cs="Times New Roman"/>
          <w:color w:val="000000" w:themeColor="text1"/>
          <w:sz w:val="28"/>
          <w:szCs w:val="28"/>
        </w:rPr>
        <w:t>пунктах 1, 10, 37</w:t>
      </w:r>
      <w:r w:rsidR="00F32F7D">
        <w:rPr>
          <w:rFonts w:ascii="Times New Roman" w:hAnsi="Times New Roman" w:cs="Times New Roman"/>
          <w:sz w:val="28"/>
          <w:szCs w:val="28"/>
        </w:rPr>
        <w:t xml:space="preserve"> настоящего Соглашения. Концессионер имеет право на возмещение убытков, </w:t>
      </w:r>
      <w:r w:rsidR="00F32F7D">
        <w:rPr>
          <w:rFonts w:ascii="Times New Roman" w:hAnsi="Times New Roman" w:cs="Times New Roman"/>
          <w:sz w:val="28"/>
          <w:szCs w:val="28"/>
        </w:rPr>
        <w:lastRenderedPageBreak/>
        <w:t xml:space="preserve">возникших в результате неисполнения или ненадлежащего исполнения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обязательств по настоящему Соглашению, указанных в </w:t>
      </w:r>
      <w:r w:rsidR="00F32F7D" w:rsidRPr="006D555B">
        <w:rPr>
          <w:rFonts w:ascii="Times New Roman" w:hAnsi="Times New Roman" w:cs="Times New Roman"/>
          <w:color w:val="000000" w:themeColor="text1"/>
          <w:sz w:val="28"/>
          <w:szCs w:val="28"/>
        </w:rPr>
        <w:t>пунктах 22, 23</w:t>
      </w:r>
      <w:r w:rsidR="00F32F7D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96D77" w:rsidRPr="003401FD" w:rsidRDefault="00374F0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63</w:t>
      </w:r>
      <w:r w:rsidR="00F32F7D" w:rsidRPr="003401FD">
        <w:rPr>
          <w:rFonts w:ascii="Times New Roman" w:hAnsi="Times New Roman" w:cs="Times New Roman"/>
          <w:sz w:val="28"/>
          <w:szCs w:val="28"/>
        </w:rPr>
        <w:t xml:space="preserve">. Концессионер обязан уплатить </w:t>
      </w:r>
      <w:proofErr w:type="spellStart"/>
      <w:r w:rsidR="00F32F7D" w:rsidRPr="003401FD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="00F32F7D" w:rsidRPr="003401FD">
        <w:rPr>
          <w:rFonts w:ascii="Times New Roman" w:hAnsi="Times New Roman" w:cs="Times New Roman"/>
          <w:sz w:val="28"/>
          <w:szCs w:val="28"/>
        </w:rPr>
        <w:t xml:space="preserve"> в соответствующий </w:t>
      </w:r>
      <w:r w:rsidR="00F32F7D" w:rsidRPr="00340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неустойку в виде 1/300 (одной трехсотой) ставки рефинансирования ЦБ Российской Федерации от суммы убытков, размер которых согласовывается Сторонам или определяется судом, в случаях: </w:t>
      </w:r>
    </w:p>
    <w:p w:rsidR="00696D77" w:rsidRPr="003401FD" w:rsidRDefault="00F32F7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неисполнения (ненадлежащего исполнения) обязательств Концессионера по реконструкции Объекта Соглашения; 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использования (эксплуатации) Объекта Соглашения (имущества, входящего в состав Объекта Соглашения) с нарушением условий настоящего Соглашения. </w:t>
      </w:r>
    </w:p>
    <w:p w:rsidR="00696D77" w:rsidRPr="003401FD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FD">
        <w:rPr>
          <w:rFonts w:ascii="Times New Roman" w:hAnsi="Times New Roman" w:cs="Times New Roman"/>
          <w:sz w:val="28"/>
          <w:szCs w:val="28"/>
        </w:rPr>
        <w:t>64</w:t>
      </w:r>
      <w:r w:rsidR="00F32F7D" w:rsidRPr="003401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32F7D" w:rsidRPr="003401FD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="00F32F7D" w:rsidRPr="003401FD">
        <w:rPr>
          <w:rFonts w:ascii="Times New Roman" w:hAnsi="Times New Roman" w:cs="Times New Roman"/>
          <w:sz w:val="28"/>
          <w:szCs w:val="28"/>
        </w:rPr>
        <w:t xml:space="preserve"> обязан уплатить Концессионеру неустойку в случае неисполнения  или ненадлежащего исполнения </w:t>
      </w:r>
      <w:proofErr w:type="spellStart"/>
      <w:r w:rsidR="00F32F7D" w:rsidRPr="003401FD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F32F7D" w:rsidRPr="003401FD">
        <w:rPr>
          <w:rFonts w:ascii="Times New Roman" w:hAnsi="Times New Roman" w:cs="Times New Roman"/>
          <w:sz w:val="28"/>
          <w:szCs w:val="28"/>
        </w:rPr>
        <w:t xml:space="preserve"> обязательств, установленных пунктами _______________ настоящего Соглашения, в том числе в случае нарушения сроков исполнения указанных обязательств, в размере _______________________________.</w:t>
      </w:r>
      <w:proofErr w:type="gramEnd"/>
    </w:p>
    <w:p w:rsidR="00696D77" w:rsidRPr="003401FD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FD">
        <w:rPr>
          <w:rFonts w:ascii="Times New Roman" w:hAnsi="Times New Roman" w:cs="Times New Roman"/>
          <w:sz w:val="28"/>
          <w:szCs w:val="28"/>
        </w:rPr>
        <w:t xml:space="preserve"> </w:t>
      </w:r>
      <w:r w:rsidR="00374F0C" w:rsidRPr="003401FD">
        <w:rPr>
          <w:rFonts w:ascii="Times New Roman" w:hAnsi="Times New Roman" w:cs="Times New Roman"/>
          <w:sz w:val="28"/>
          <w:szCs w:val="28"/>
        </w:rPr>
        <w:t>65</w:t>
      </w:r>
      <w:r w:rsidRPr="003401FD">
        <w:rPr>
          <w:rFonts w:ascii="Times New Roman" w:hAnsi="Times New Roman" w:cs="Times New Roman"/>
          <w:sz w:val="28"/>
          <w:szCs w:val="28"/>
        </w:rPr>
        <w:t>. Концессионер обязан предоставить обеспечение исполнения обязательств, установленных пунктами ______________ настоящего Соглашения, в том числе по страхованию риска утраты (гибели) или повреждения объекта Соглашения, в следующих формах: _____________________________________________________________</w:t>
      </w:r>
    </w:p>
    <w:p w:rsidR="00696D77" w:rsidRPr="003401FD" w:rsidRDefault="00F32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1FD">
        <w:rPr>
          <w:rFonts w:ascii="Times New Roman" w:hAnsi="Times New Roman" w:cs="Times New Roman"/>
          <w:sz w:val="28"/>
          <w:szCs w:val="28"/>
        </w:rPr>
        <w:t xml:space="preserve"> </w:t>
      </w:r>
      <w:r w:rsidRPr="003401FD">
        <w:rPr>
          <w:rFonts w:ascii="Times New Roman" w:hAnsi="Times New Roman" w:cs="Times New Roman"/>
          <w:sz w:val="22"/>
        </w:rPr>
        <w:t xml:space="preserve">(указываются в соответствии с решением </w:t>
      </w:r>
      <w:proofErr w:type="spellStart"/>
      <w:r w:rsidRPr="003401FD">
        <w:rPr>
          <w:rFonts w:ascii="Times New Roman" w:hAnsi="Times New Roman" w:cs="Times New Roman"/>
          <w:sz w:val="22"/>
        </w:rPr>
        <w:t>Концедента</w:t>
      </w:r>
      <w:proofErr w:type="spellEnd"/>
      <w:r w:rsidRPr="003401FD">
        <w:rPr>
          <w:rFonts w:ascii="Times New Roman" w:hAnsi="Times New Roman" w:cs="Times New Roman"/>
          <w:sz w:val="22"/>
        </w:rPr>
        <w:t xml:space="preserve"> о заключении настоящего Соглашения)</w:t>
      </w:r>
    </w:p>
    <w:p w:rsidR="00696D77" w:rsidRPr="003401FD" w:rsidRDefault="00F32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1FD">
        <w:rPr>
          <w:rFonts w:ascii="Times New Roman" w:hAnsi="Times New Roman" w:cs="Times New Roman"/>
          <w:sz w:val="28"/>
          <w:szCs w:val="28"/>
        </w:rPr>
        <w:t>в размере _______________________________________________________.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2"/>
        </w:rPr>
      </w:pPr>
      <w:r w:rsidRPr="003401FD">
        <w:rPr>
          <w:rFonts w:ascii="Times New Roman" w:hAnsi="Times New Roman" w:cs="Times New Roman"/>
          <w:sz w:val="28"/>
          <w:szCs w:val="28"/>
        </w:rPr>
        <w:t xml:space="preserve">    </w:t>
      </w:r>
      <w:r w:rsidRPr="003401FD">
        <w:rPr>
          <w:rFonts w:ascii="Times New Roman" w:hAnsi="Times New Roman" w:cs="Times New Roman"/>
          <w:sz w:val="22"/>
        </w:rPr>
        <w:t xml:space="preserve">(указывается в соответствии с решением </w:t>
      </w:r>
      <w:proofErr w:type="spellStart"/>
      <w:r w:rsidRPr="003401FD">
        <w:rPr>
          <w:rFonts w:ascii="Times New Roman" w:hAnsi="Times New Roman" w:cs="Times New Roman"/>
          <w:sz w:val="22"/>
        </w:rPr>
        <w:t>Концедента</w:t>
      </w:r>
      <w:proofErr w:type="spellEnd"/>
      <w:r w:rsidRPr="003401FD">
        <w:rPr>
          <w:rFonts w:ascii="Times New Roman" w:hAnsi="Times New Roman" w:cs="Times New Roman"/>
          <w:sz w:val="22"/>
        </w:rPr>
        <w:t xml:space="preserve"> о заключении настоящего Соглашения)</w:t>
      </w:r>
      <w:r>
        <w:rPr>
          <w:rFonts w:ascii="Times New Roman" w:hAnsi="Times New Roman" w:cs="Times New Roman"/>
          <w:sz w:val="22"/>
        </w:rPr>
        <w:t xml:space="preserve"> 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F0C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.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случае, когда нарушение другой Стороной своих обязанностей по настоящему Соглашению препятствует исполнению указанных обязанностей.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XI. ПОРЯДОК ВЗАИМОДЕЙСТВИЯ СТОРОН</w:t>
      </w: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НАСТУПЛЕНИИ ОБСТОЯТЕЛЬСТВ НЕПРЕОДОЛИМОЙ СИЛЫ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67</w:t>
      </w:r>
      <w:r w:rsidR="00F32F7D">
        <w:rPr>
          <w:rFonts w:ascii="Times New Roman" w:hAnsi="Times New Roman" w:cs="Times New Roman"/>
          <w:sz w:val="28"/>
          <w:szCs w:val="28"/>
        </w:rPr>
        <w:t>. Сторона, не исполнившая или исполнившая ненадлежащим образом свои обязательства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исполнение обязательств по настоящему Соглашению оказалось невозможным вследствие наступления обстоятельств непреодолимой силы.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68</w:t>
      </w:r>
      <w:r w:rsidR="00F32F7D">
        <w:rPr>
          <w:rFonts w:ascii="Times New Roman" w:hAnsi="Times New Roman" w:cs="Times New Roman"/>
          <w:sz w:val="28"/>
          <w:szCs w:val="28"/>
        </w:rPr>
        <w:t>. Сторона, нарушившая условия настоящего Соглашения в результате наступления обстоятельств непреодолимой силы, обязана: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в письменной форме уведомить другую Сторону о наступлении указанных обстоятельств не позднее </w:t>
      </w:r>
      <w:r w:rsidRPr="003401FD">
        <w:rPr>
          <w:rFonts w:ascii="Times New Roman" w:hAnsi="Times New Roman" w:cs="Times New Roman"/>
          <w:color w:val="000000" w:themeColor="text1"/>
          <w:sz w:val="28"/>
          <w:szCs w:val="28"/>
        </w:rPr>
        <w:t>10 (десяти)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с даты их наступления и представить необходимые документальные подтверждения;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б) письменно уведомить другую Сторону о возобновлении исполнения своих обязательств по настоящему Соглашению.</w:t>
      </w:r>
    </w:p>
    <w:p w:rsidR="00696D77" w:rsidRDefault="00374F0C" w:rsidP="003401F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69</w:t>
      </w:r>
      <w:r w:rsidR="00F32F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2F7D">
        <w:rPr>
          <w:rFonts w:ascii="Times New Roman" w:hAnsi="Times New Roman" w:cs="Times New Roman"/>
          <w:sz w:val="28"/>
          <w:szCs w:val="28"/>
        </w:rPr>
        <w:t xml:space="preserve">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до устранения этих последствий предпринять </w:t>
      </w:r>
      <w:r w:rsidR="00F32F7D" w:rsidRPr="003401FD">
        <w:rPr>
          <w:rFonts w:ascii="Times New Roman" w:hAnsi="Times New Roman" w:cs="Times New Roman"/>
          <w:sz w:val="28"/>
          <w:szCs w:val="28"/>
        </w:rPr>
        <w:t>в течение</w:t>
      </w:r>
      <w:r w:rsidR="003401FD">
        <w:rPr>
          <w:rFonts w:ascii="Times New Roman" w:hAnsi="Times New Roman" w:cs="Times New Roman"/>
          <w:sz w:val="28"/>
          <w:szCs w:val="28"/>
        </w:rPr>
        <w:t xml:space="preserve"> 1 (одного) года</w:t>
      </w:r>
      <w:r w:rsidR="00F32F7D" w:rsidRPr="003401FD">
        <w:rPr>
          <w:rFonts w:ascii="Times New Roman" w:hAnsi="Times New Roman" w:cs="Times New Roman"/>
          <w:sz w:val="28"/>
          <w:szCs w:val="28"/>
        </w:rPr>
        <w:t xml:space="preserve"> </w:t>
      </w:r>
      <w:r w:rsidR="00F32F7D" w:rsidRPr="003401FD">
        <w:t xml:space="preserve"> </w:t>
      </w:r>
      <w:r w:rsidR="00F32F7D">
        <w:rPr>
          <w:rFonts w:ascii="Times New Roman" w:hAnsi="Times New Roman" w:cs="Times New Roman"/>
          <w:sz w:val="28"/>
          <w:szCs w:val="28"/>
        </w:rPr>
        <w:t>меры, н</w:t>
      </w:r>
      <w:r w:rsidR="003401FD">
        <w:rPr>
          <w:rFonts w:ascii="Times New Roman" w:hAnsi="Times New Roman" w:cs="Times New Roman"/>
          <w:sz w:val="28"/>
          <w:szCs w:val="28"/>
        </w:rPr>
        <w:t xml:space="preserve">аправленные на обеспечение </w:t>
      </w:r>
      <w:r w:rsidR="00F32F7D">
        <w:rPr>
          <w:rFonts w:ascii="Times New Roman" w:hAnsi="Times New Roman" w:cs="Times New Roman"/>
          <w:sz w:val="28"/>
          <w:szCs w:val="28"/>
        </w:rPr>
        <w:t xml:space="preserve">надлежащего осуществления Концессионером деятельности, указанной в </w:t>
      </w:r>
      <w:hyperlink w:anchor="P100" w:tooltip="#P100" w:history="1">
        <w:r w:rsidR="00F32F7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3401F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F32F7D" w:rsidRPr="003401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01FD" w:rsidRDefault="00340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ИЗМЕНЕНИЕ СОГЛАШЕНИЯ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F32F7D">
        <w:rPr>
          <w:rFonts w:ascii="Times New Roman" w:hAnsi="Times New Roman" w:cs="Times New Roman"/>
          <w:sz w:val="28"/>
          <w:szCs w:val="28"/>
        </w:rPr>
        <w:t>. Настоящее Соглашение может быть изменено по согласию Сторон. Изменение настоящего Соглашения осуществляется в письменной форме.</w:t>
      </w:r>
    </w:p>
    <w:p w:rsidR="00696D77" w:rsidRDefault="00374F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F32F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2F7D">
        <w:rPr>
          <w:rFonts w:ascii="Times New Roman" w:hAnsi="Times New Roman" w:cs="Times New Roman"/>
          <w:sz w:val="28"/>
          <w:szCs w:val="28"/>
        </w:rPr>
        <w:t>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Соглашения</w:t>
      </w:r>
      <w:r w:rsidR="00F32F7D" w:rsidRPr="003401FD">
        <w:rPr>
          <w:rFonts w:ascii="Times New Roman" w:hAnsi="Times New Roman" w:cs="Times New Roman"/>
          <w:sz w:val="28"/>
          <w:szCs w:val="28"/>
        </w:rPr>
        <w:t>, включая невозможность обеспечения условий и порядка компенсации расходов Концессионера по предоставленным им потребителям льготам, установленным федеральными законами, законами субъекта Российской Федерации, нормативными правовыми актами органов местного самоуправления, в том числе по льготам по оплате товаров, работ и услуг.</w:t>
      </w:r>
      <w:proofErr w:type="gramEnd"/>
    </w:p>
    <w:p w:rsidR="00696D77" w:rsidRDefault="00707AE9" w:rsidP="003401F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72</w:t>
      </w:r>
      <w:r w:rsidR="00F32F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2F7D">
        <w:rPr>
          <w:rFonts w:ascii="Times New Roman" w:hAnsi="Times New Roman" w:cs="Times New Roman"/>
          <w:sz w:val="28"/>
          <w:szCs w:val="28"/>
        </w:rPr>
        <w:t>В настоящее Соглашение вносятся изменения по согласию Сторон в случае установления законодательством Российской Федерации, субъекта Российской Федерации, нормативными правовыми актами органов местного самоуправления норм, ухудшающих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когда указанные нормы были установлены путем внесения изменений в технический регламент, иной</w:t>
      </w:r>
      <w:proofErr w:type="gramEnd"/>
      <w:r w:rsidR="00F32F7D">
        <w:rPr>
          <w:rFonts w:ascii="Times New Roman" w:hAnsi="Times New Roman" w:cs="Times New Roman"/>
          <w:sz w:val="28"/>
          <w:szCs w:val="28"/>
        </w:rPr>
        <w:t xml:space="preserve"> нормативный правовой акт Российской Федерации, регулирующий отношения по охране недр, окружающей среды, здоровья граждан</w:t>
      </w:r>
      <w:r w:rsidR="003401FD">
        <w:rPr>
          <w:rFonts w:ascii="Times New Roman" w:hAnsi="Times New Roman" w:cs="Times New Roman"/>
          <w:sz w:val="28"/>
          <w:szCs w:val="28"/>
        </w:rPr>
        <w:t>.</w:t>
      </w:r>
    </w:p>
    <w:p w:rsidR="00696D77" w:rsidRDefault="00707AE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73</w:t>
      </w:r>
      <w:r w:rsidR="00F32F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2F7D">
        <w:rPr>
          <w:rFonts w:ascii="Times New Roman" w:hAnsi="Times New Roman" w:cs="Times New Roman"/>
          <w:sz w:val="28"/>
          <w:szCs w:val="28"/>
        </w:rPr>
        <w:t>Условия настоящего Соглашения, определенные на основании конкурсного предложения Концессионера, подлежат изменению только в случае, если в течение срока действия настоящего Соглашения законодательством Российской Федерации, субъекта Российской Федерации, нормативными правовыми актами органов местного самоуправления устанавливаются нормы, ухудшающие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Соглашения.</w:t>
      </w:r>
      <w:proofErr w:type="gramEnd"/>
    </w:p>
    <w:p w:rsidR="00696D77" w:rsidRDefault="00707AE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74</w:t>
      </w:r>
      <w:r w:rsidR="00F32F7D">
        <w:rPr>
          <w:rFonts w:ascii="Times New Roman" w:hAnsi="Times New Roman" w:cs="Times New Roman"/>
          <w:sz w:val="28"/>
          <w:szCs w:val="28"/>
        </w:rPr>
        <w:t xml:space="preserve">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 Эта другая Сторона в течение 30 (тридцати) календарных дней </w:t>
      </w:r>
      <w:proofErr w:type="gramStart"/>
      <w:r w:rsidR="00F32F7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F32F7D">
        <w:rPr>
          <w:rFonts w:ascii="Times New Roman" w:hAnsi="Times New Roman" w:cs="Times New Roman"/>
          <w:sz w:val="28"/>
          <w:szCs w:val="28"/>
        </w:rPr>
        <w:t xml:space="preserve"> указанного предложения рассматривает его и принимает решение о согласии или об отказе внести изменения в условия настоящего Соглашения.</w:t>
      </w:r>
    </w:p>
    <w:p w:rsidR="00696D77" w:rsidRDefault="00707AE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75</w:t>
      </w:r>
      <w:r w:rsidR="00F32F7D">
        <w:rPr>
          <w:rFonts w:ascii="Times New Roman" w:hAnsi="Times New Roman" w:cs="Times New Roman"/>
          <w:sz w:val="28"/>
          <w:szCs w:val="28"/>
        </w:rPr>
        <w:t xml:space="preserve">. Настоящее Соглашение может быть изменено по требованию одной из Сторон по решению суда по основаниям, предусмотренным Гражданским </w:t>
      </w:r>
      <w:hyperlink r:id="rId9" w:tooltip="https://login.consultant.ru/link/?req=doc&amp;base=RZR&amp;n=452991" w:history="1">
        <w:r w:rsidR="00F32F7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32F7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96D77" w:rsidRDefault="00707AE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76</w:t>
      </w:r>
      <w:r w:rsidR="00F32F7D">
        <w:rPr>
          <w:rFonts w:ascii="Times New Roman" w:hAnsi="Times New Roman" w:cs="Times New Roman"/>
          <w:sz w:val="28"/>
          <w:szCs w:val="28"/>
        </w:rPr>
        <w:t xml:space="preserve">. Концессионер имеет право передавать с согласия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третьим лицам свои права и обязанности по настоящему Соглашению с момента ввода в эксплуатацию объекта Соглашения путем уступки требования или перевода долга по настоящему Соглашению.</w:t>
      </w:r>
    </w:p>
    <w:p w:rsidR="00696D77" w:rsidRDefault="00696D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2F7" w:rsidRDefault="004942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ПРЕКРАЩЕНИЕ СОГЛАШЕНИЯ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D77" w:rsidRDefault="00707A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77</w:t>
      </w:r>
      <w:r w:rsidR="00F32F7D">
        <w:rPr>
          <w:rFonts w:ascii="Times New Roman" w:hAnsi="Times New Roman" w:cs="Times New Roman"/>
          <w:sz w:val="28"/>
          <w:szCs w:val="28"/>
        </w:rPr>
        <w:t>. Настоящее Соглашение прекращается:</w:t>
      </w:r>
    </w:p>
    <w:p w:rsidR="00696D77" w:rsidRDefault="00F32F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по истечении срока действия;</w:t>
      </w:r>
    </w:p>
    <w:p w:rsidR="00696D77" w:rsidRDefault="00F32F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по соглашению Сторон;</w:t>
      </w:r>
    </w:p>
    <w:p w:rsidR="00696D77" w:rsidRDefault="00F32F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на основании судебного решения о его досрочном расторжении.</w:t>
      </w:r>
    </w:p>
    <w:p w:rsidR="00696D77" w:rsidRPr="003401FD" w:rsidRDefault="00707A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F32F7D">
        <w:rPr>
          <w:rFonts w:ascii="Times New Roman" w:hAnsi="Times New Roman" w:cs="Times New Roman"/>
          <w:sz w:val="28"/>
          <w:szCs w:val="28"/>
        </w:rPr>
        <w:t xml:space="preserve">. </w:t>
      </w:r>
      <w:r w:rsidR="00F32F7D" w:rsidRPr="003401FD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досрочно</w:t>
      </w:r>
      <w:r w:rsidR="00F32F7D">
        <w:rPr>
          <w:rFonts w:ascii="Times New Roman" w:hAnsi="Times New Roman" w:cs="Times New Roman"/>
          <w:sz w:val="28"/>
          <w:szCs w:val="28"/>
        </w:rPr>
        <w:t xml:space="preserve"> на основании решения суда по требованию одной из Сторон </w:t>
      </w:r>
      <w:r w:rsidR="00F32F7D" w:rsidRPr="003401FD">
        <w:rPr>
          <w:rFonts w:ascii="Times New Roman" w:hAnsi="Times New Roman" w:cs="Times New Roman"/>
          <w:sz w:val="28"/>
          <w:szCs w:val="28"/>
        </w:rPr>
        <w:t>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законами.</w:t>
      </w:r>
    </w:p>
    <w:p w:rsidR="00696D77" w:rsidRPr="003401FD" w:rsidRDefault="00707A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FD">
        <w:rPr>
          <w:rFonts w:ascii="Times New Roman" w:hAnsi="Times New Roman" w:cs="Times New Roman"/>
          <w:sz w:val="28"/>
          <w:szCs w:val="28"/>
        </w:rPr>
        <w:t xml:space="preserve"> 79</w:t>
      </w:r>
      <w:r w:rsidR="00F32F7D" w:rsidRPr="003401FD">
        <w:rPr>
          <w:rFonts w:ascii="Times New Roman" w:hAnsi="Times New Roman" w:cs="Times New Roman"/>
          <w:sz w:val="28"/>
          <w:szCs w:val="28"/>
        </w:rPr>
        <w:t>. К существенным нарушениям Концессионером условий настоящего Соглашения относятся:</w:t>
      </w:r>
    </w:p>
    <w:p w:rsidR="00696D77" w:rsidRPr="003401FD" w:rsidRDefault="00F32F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FD">
        <w:rPr>
          <w:rFonts w:ascii="Times New Roman" w:hAnsi="Times New Roman" w:cs="Times New Roman"/>
          <w:sz w:val="28"/>
          <w:szCs w:val="28"/>
        </w:rPr>
        <w:t xml:space="preserve"> а) нарушение </w:t>
      </w:r>
      <w:proofErr w:type="gramStart"/>
      <w:r w:rsidRPr="003401FD">
        <w:rPr>
          <w:rFonts w:ascii="Times New Roman" w:hAnsi="Times New Roman" w:cs="Times New Roman"/>
          <w:sz w:val="28"/>
          <w:szCs w:val="28"/>
        </w:rPr>
        <w:t>Соглашения сроков реконструкции объекта Соглашения</w:t>
      </w:r>
      <w:proofErr w:type="gramEnd"/>
      <w:r w:rsidRPr="003401FD">
        <w:rPr>
          <w:rFonts w:ascii="Times New Roman" w:hAnsi="Times New Roman" w:cs="Times New Roman"/>
          <w:sz w:val="28"/>
          <w:szCs w:val="28"/>
        </w:rPr>
        <w:t>;</w:t>
      </w:r>
    </w:p>
    <w:p w:rsidR="00696D77" w:rsidRPr="003401FD" w:rsidRDefault="00F32F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FD">
        <w:rPr>
          <w:rFonts w:ascii="Times New Roman" w:hAnsi="Times New Roman" w:cs="Times New Roman"/>
          <w:sz w:val="28"/>
          <w:szCs w:val="28"/>
        </w:rPr>
        <w:t xml:space="preserve"> б) нарушение сроков исполнения обязательств, установленных настоящим соглашения, более чем на 40 календарных дней;</w:t>
      </w:r>
    </w:p>
    <w:p w:rsidR="00696D77" w:rsidRDefault="00F32F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использование (эксплуатация) объекта Соглашения в целях, не установленных настоящим Соглашением;</w:t>
      </w:r>
    </w:p>
    <w:p w:rsidR="00696D77" w:rsidRDefault="00F32F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нарушение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Соглашением порядка распоряжения объектом Соглашения, порядка использования (эксплуатации) объекта Соглашения;</w:t>
      </w:r>
    </w:p>
    <w:p w:rsidR="00696D77" w:rsidRDefault="00F32F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д) неисполнение или ненадлежащее исполнение Концессионером обязательств, указанных в </w:t>
      </w:r>
      <w:hyperlink w:anchor="P667" w:tooltip="#P667" w:history="1">
        <w:r w:rsidRPr="003401F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VII</w:t>
        </w:r>
      </w:hyperlink>
      <w:r w:rsidRPr="00340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Соглашения, в том числе  прекращение  или приостановление Концессионером соответствующей деятельности без согласия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неисполнение или ненадлежащее исполнение Концессионером обязательств по предоставлению потребителям </w:t>
      </w:r>
      <w:r w:rsidRPr="00340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и услуг станции технического обслуживания,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несоответствие их качества требованиям, установленным законодательством Российской Федерации и наст</w:t>
      </w:r>
      <w:r w:rsidR="003401FD">
        <w:rPr>
          <w:rFonts w:ascii="Times New Roman" w:hAnsi="Times New Roman" w:cs="Times New Roman"/>
          <w:color w:val="000000" w:themeColor="text1"/>
          <w:sz w:val="28"/>
          <w:szCs w:val="28"/>
        </w:rPr>
        <w:t>оящим Соглашением.</w:t>
      </w:r>
    </w:p>
    <w:p w:rsidR="00696D77" w:rsidRDefault="00707A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F32F7D">
        <w:rPr>
          <w:rFonts w:ascii="Times New Roman" w:hAnsi="Times New Roman" w:cs="Times New Roman"/>
          <w:sz w:val="28"/>
          <w:szCs w:val="28"/>
        </w:rPr>
        <w:t>.</w:t>
      </w:r>
      <w:r w:rsidR="00F32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существенным нарушениям </w:t>
      </w:r>
      <w:proofErr w:type="spellStart"/>
      <w:r w:rsidR="00F32F7D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 w:rsidR="00F32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настоящего Соглашения относится неисполнение или ненадлежащее исполнение </w:t>
      </w:r>
      <w:proofErr w:type="spellStart"/>
      <w:r w:rsidR="00F32F7D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 w:rsidR="00F32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обязательств, установленных</w:t>
      </w:r>
      <w:r w:rsidR="00F32F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2F7D" w:rsidRPr="00D15D8C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22, 23</w:t>
      </w:r>
      <w:r w:rsidR="00F32F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2F7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Соглашения.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V. РАЗРЕШЕНИЕ СПОРОВ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D77" w:rsidRDefault="00707AE9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81</w:t>
      </w:r>
      <w:r w:rsidR="00F32F7D">
        <w:rPr>
          <w:rFonts w:ascii="Times New Roman" w:hAnsi="Times New Roman" w:cs="Times New Roman"/>
          <w:color w:val="000000" w:themeColor="text1"/>
          <w:sz w:val="28"/>
          <w:szCs w:val="28"/>
        </w:rPr>
        <w:t>. Все споры и разногласия, которые могут возникнуть между Сторонами по настоящему Соглашению или в связи с ним, разрешаются путем переговоров.</w:t>
      </w:r>
    </w:p>
    <w:p w:rsidR="00696D77" w:rsidRDefault="00707AE9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</w:t>
      </w:r>
      <w:r w:rsidR="00F32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</w:t>
      </w:r>
      <w:proofErr w:type="spellStart"/>
      <w:r w:rsidR="00F32F7D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="00F32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календарных дней </w:t>
      </w:r>
      <w:proofErr w:type="gramStart"/>
      <w:r w:rsidR="00F32F7D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 w:rsidR="00F32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получения. </w:t>
      </w:r>
    </w:p>
    <w:p w:rsidR="00696D77" w:rsidRDefault="00F32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ответ не представлен в указанный срок, претензия считается принятой.</w:t>
      </w:r>
    </w:p>
    <w:p w:rsidR="00696D77" w:rsidRDefault="00707AE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83</w:t>
      </w:r>
      <w:r w:rsidR="00F32F7D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F32F7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32F7D">
        <w:rPr>
          <w:rFonts w:ascii="Times New Roman" w:hAnsi="Times New Roman" w:cs="Times New Roman"/>
          <w:sz w:val="28"/>
          <w:szCs w:val="28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Федерации.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XV. РАЗМЕЩЕНИЕ ИНФОРМАЦИИ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D77" w:rsidRDefault="00707AE9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F32F7D">
        <w:rPr>
          <w:rFonts w:ascii="Times New Roman" w:hAnsi="Times New Roman" w:cs="Times New Roman"/>
          <w:sz w:val="28"/>
          <w:szCs w:val="28"/>
        </w:rPr>
        <w:t xml:space="preserve">. Настоящее Соглашение, за исключением сведений, составляющих государственную и коммерческую тайну, подлежит размещению (опубликованию) на официальном сайте </w:t>
      </w:r>
      <w:r w:rsidR="00F32F7D" w:rsidRPr="00D15D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Левокумского муниципального округа Ставропольского края в информационно-</w:t>
      </w:r>
      <w:r w:rsidR="00D15D8C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коммуникационной сети интернет</w:t>
      </w:r>
      <w:r w:rsidR="00D15D8C" w:rsidRPr="00D15D8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32F7D" w:rsidRPr="00D15D8C">
        <w:rPr>
          <w:rFonts w:ascii="Times New Roman" w:hAnsi="Times New Roman" w:cs="Times New Roman"/>
          <w:sz w:val="28"/>
          <w:szCs w:val="28"/>
        </w:rPr>
        <w:t xml:space="preserve"> _</w:t>
      </w:r>
      <w:hyperlink r:id="rId10" w:tooltip="https://almosk-r07.gosweb.gosuslugi.ru/" w:history="1">
        <w:r w:rsidR="00F32F7D" w:rsidRPr="00D15D8C">
          <w:rPr>
            <w:rStyle w:val="af5"/>
            <w:rFonts w:ascii="Times New Roman" w:hAnsi="Times New Roman" w:cs="Times New Roman"/>
            <w:b/>
            <w:bCs/>
            <w:sz w:val="28"/>
            <w:szCs w:val="28"/>
          </w:rPr>
          <w:t>https://almosk-r07.gosweb.gosuslugi.ru</w:t>
        </w:r>
      </w:hyperlink>
      <w:r w:rsidR="00F32F7D" w:rsidRPr="00D15D8C">
        <w:rPr>
          <w:rFonts w:ascii="Times New Roman" w:hAnsi="Times New Roman" w:cs="Times New Roman"/>
          <w:sz w:val="28"/>
          <w:szCs w:val="28"/>
        </w:rPr>
        <w:t xml:space="preserve">, а также в периодическом печатном издании органов местного самоуправления Левокумского муниципального округа Ставропольского края «Муниципальный вестник </w:t>
      </w:r>
      <w:proofErr w:type="spellStart"/>
      <w:r w:rsidR="00F32F7D" w:rsidRPr="00D15D8C">
        <w:rPr>
          <w:rFonts w:ascii="Times New Roman" w:hAnsi="Times New Roman" w:cs="Times New Roman"/>
          <w:sz w:val="28"/>
          <w:szCs w:val="28"/>
        </w:rPr>
        <w:t>Левокумья</w:t>
      </w:r>
      <w:proofErr w:type="spellEnd"/>
      <w:r w:rsidR="00F32F7D" w:rsidRPr="00D15D8C">
        <w:rPr>
          <w:rFonts w:ascii="Times New Roman" w:hAnsi="Times New Roman" w:cs="Times New Roman"/>
          <w:sz w:val="28"/>
          <w:szCs w:val="28"/>
        </w:rPr>
        <w:t>».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D77" w:rsidRDefault="00F32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XVI. ЗАКЛЮЧИТЕЛЬНЫЕ ПОЛОЖЕНИЯ</w:t>
      </w:r>
    </w:p>
    <w:p w:rsidR="00696D77" w:rsidRDefault="00696D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D77" w:rsidRDefault="00707A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85</w:t>
      </w:r>
      <w:r w:rsidR="00F32F7D">
        <w:rPr>
          <w:rFonts w:ascii="Times New Roman" w:hAnsi="Times New Roman" w:cs="Times New Roman"/>
          <w:sz w:val="28"/>
          <w:szCs w:val="28"/>
        </w:rPr>
        <w:t xml:space="preserve">. Сторона, изменившая свое местонахождение и (или) реквизиты, обязана сообщить об этом другой Стороне в течение 10 (десяти) календарных дней </w:t>
      </w:r>
      <w:proofErr w:type="gramStart"/>
      <w:r w:rsidR="00F32F7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F32F7D">
        <w:rPr>
          <w:rFonts w:ascii="Times New Roman" w:hAnsi="Times New Roman" w:cs="Times New Roman"/>
          <w:sz w:val="28"/>
          <w:szCs w:val="28"/>
        </w:rPr>
        <w:t xml:space="preserve"> данного изменения.</w:t>
      </w:r>
    </w:p>
    <w:p w:rsidR="00696D77" w:rsidRPr="007E35E3" w:rsidRDefault="00707A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86</w:t>
      </w:r>
      <w:r w:rsidR="00F32F7D">
        <w:rPr>
          <w:rFonts w:ascii="Times New Roman" w:hAnsi="Times New Roman" w:cs="Times New Roman"/>
          <w:sz w:val="28"/>
          <w:szCs w:val="28"/>
        </w:rPr>
        <w:t>. Настоящее Соглашение составлено на русском языке в пяти подлинных экземплярах, и</w:t>
      </w:r>
      <w:r w:rsidR="007E35E3">
        <w:rPr>
          <w:rFonts w:ascii="Times New Roman" w:hAnsi="Times New Roman" w:cs="Times New Roman"/>
          <w:sz w:val="28"/>
          <w:szCs w:val="28"/>
        </w:rPr>
        <w:t xml:space="preserve">меющих равную юридическую силу, </w:t>
      </w:r>
      <w:r w:rsidR="00F32F7D" w:rsidRPr="007E3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них 2 экземпляра для </w:t>
      </w:r>
      <w:proofErr w:type="spellStart"/>
      <w:r w:rsidR="00F32F7D" w:rsidRPr="007E35E3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Концедента</w:t>
      </w:r>
      <w:proofErr w:type="spellEnd"/>
      <w:r w:rsidR="00F32F7D" w:rsidRPr="007E35E3">
        <w:rPr>
          <w:rFonts w:ascii="Times New Roman" w:hAnsi="Times New Roman" w:cs="Times New Roman"/>
          <w:color w:val="000000" w:themeColor="text1"/>
          <w:sz w:val="28"/>
          <w:szCs w:val="28"/>
        </w:rPr>
        <w:t>, 1 экземпляр для Концессионера, 1 экземпляр для Субъекта РФ и 1 экземпляр для Управления Федеральной службы государственной регистрации, кадастра и картографии по Ставропольскому краю.</w:t>
      </w:r>
    </w:p>
    <w:p w:rsidR="004942F7" w:rsidRDefault="00707AE9" w:rsidP="007E35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87</w:t>
      </w:r>
      <w:r w:rsidR="00F32F7D">
        <w:rPr>
          <w:rFonts w:ascii="Times New Roman" w:hAnsi="Times New Roman" w:cs="Times New Roman"/>
          <w:sz w:val="28"/>
          <w:szCs w:val="28"/>
        </w:rPr>
        <w:t>. Все приложения и дополнительные соглашения к настоящему Соглашению, как заключенные в момент подписания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D555B" w:rsidRDefault="004942F7">
      <w:pPr>
        <w:pStyle w:val="ConsPlusNonformat"/>
        <w:tabs>
          <w:tab w:val="left" w:pos="26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7A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6D77" w:rsidRDefault="006D555B">
      <w:pPr>
        <w:pStyle w:val="ConsPlusNonformat"/>
        <w:tabs>
          <w:tab w:val="left" w:pos="26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32F7D">
        <w:rPr>
          <w:rFonts w:ascii="Times New Roman" w:hAnsi="Times New Roman" w:cs="Times New Roman"/>
          <w:sz w:val="28"/>
          <w:szCs w:val="28"/>
        </w:rPr>
        <w:t>X</w:t>
      </w:r>
      <w:r w:rsidR="00F32F7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32F7D">
        <w:rPr>
          <w:rFonts w:ascii="Times New Roman" w:hAnsi="Times New Roman" w:cs="Times New Roman"/>
          <w:sz w:val="28"/>
          <w:szCs w:val="28"/>
        </w:rPr>
        <w:t>. АДРЕСА И РЕКВИЗИТЫ СТОРОН</w:t>
      </w:r>
    </w:p>
    <w:tbl>
      <w:tblPr>
        <w:tblW w:w="0" w:type="auto"/>
        <w:tblInd w:w="204" w:type="dxa"/>
        <w:tblLook w:val="0000" w:firstRow="0" w:lastRow="0" w:firstColumn="0" w:lastColumn="0" w:noHBand="0" w:noVBand="0"/>
      </w:tblPr>
      <w:tblGrid>
        <w:gridCol w:w="4965"/>
        <w:gridCol w:w="4401"/>
      </w:tblGrid>
      <w:tr w:rsidR="00696D77">
        <w:trPr>
          <w:trHeight w:val="2025"/>
        </w:trPr>
        <w:tc>
          <w:tcPr>
            <w:tcW w:w="4965" w:type="dxa"/>
          </w:tcPr>
          <w:p w:rsidR="00696D77" w:rsidRDefault="00696D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D77" w:rsidRDefault="00F32F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Концедент</w:t>
            </w:r>
            <w:proofErr w:type="spellEnd"/>
          </w:p>
          <w:p w:rsidR="00696D77" w:rsidRDefault="00696D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D77" w:rsidRDefault="00F32F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94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Левокумского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696D77" w:rsidRDefault="00F32F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357960, Ставропольский край, Левокумский район, </w:t>
            </w:r>
          </w:p>
          <w:p w:rsidR="00696D77" w:rsidRDefault="00F32F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Левокумское, ул. Карла Маркса, д. 170</w:t>
            </w:r>
          </w:p>
          <w:p w:rsidR="00696D77" w:rsidRDefault="00F32F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8(86543)3-15-11</w:t>
            </w:r>
          </w:p>
          <w:p w:rsidR="00696D77" w:rsidRDefault="00696D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D77" w:rsidRDefault="00F32F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010702101</w:t>
            </w:r>
          </w:p>
          <w:p w:rsidR="00696D77" w:rsidRDefault="00F32F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(«Единый казначейский счет») 40102810345370000013</w:t>
            </w:r>
          </w:p>
          <w:p w:rsidR="00696D77" w:rsidRDefault="00F32F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СТАВРОПОЛЬ БАНКА РОССИИ//УФК ПО СТАВРОПОЛЬСКОМУ КРАЮ Г. СТАВРОПОЛЬ</w:t>
            </w:r>
          </w:p>
          <w:p w:rsidR="00696D77" w:rsidRDefault="00F32F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03231643075360002100</w:t>
            </w:r>
          </w:p>
          <w:p w:rsidR="00696D77" w:rsidRDefault="00F32F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Федерального казначейства по Ставропольскому краю </w:t>
            </w:r>
          </w:p>
          <w:p w:rsidR="00696D77" w:rsidRDefault="00F32F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(Администрация Левокумского муниципального округа Ставропольского края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03213D13100)</w:t>
            </w:r>
          </w:p>
          <w:p w:rsidR="00696D77" w:rsidRDefault="00F32F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 2613010097</w:t>
            </w:r>
          </w:p>
          <w:p w:rsidR="00696D77" w:rsidRDefault="00F32F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 261301001</w:t>
            </w:r>
          </w:p>
          <w:p w:rsidR="00696D77" w:rsidRDefault="00F32F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 1202600014044</w:t>
            </w:r>
          </w:p>
          <w:p w:rsidR="00696D77" w:rsidRDefault="00F32F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07536000</w:t>
            </w:r>
          </w:p>
          <w:p w:rsidR="00696D77" w:rsidRDefault="00F32F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 46327663</w:t>
            </w:r>
          </w:p>
          <w:p w:rsidR="00696D77" w:rsidRDefault="00696D7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96D77" w:rsidRDefault="00F32F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Левокумского </w:t>
            </w:r>
          </w:p>
          <w:p w:rsidR="00696D77" w:rsidRDefault="00F32F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696D77" w:rsidRDefault="00F32F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696D77" w:rsidRDefault="00F32F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А.Н. Иванов</w:t>
            </w:r>
          </w:p>
          <w:p w:rsidR="00696D77" w:rsidRDefault="00696D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D77" w:rsidRDefault="00696D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696D77" w:rsidRDefault="00696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D77" w:rsidRDefault="00F32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Концессионер </w:t>
            </w:r>
          </w:p>
          <w:p w:rsidR="00696D77" w:rsidRDefault="00696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D77" w:rsidRDefault="00F32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Патхудинович</w:t>
            </w:r>
            <w:proofErr w:type="spellEnd"/>
          </w:p>
          <w:p w:rsidR="00696D77" w:rsidRDefault="00F32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357930, Ставропольский край Степновский район, </w:t>
            </w:r>
          </w:p>
          <w:p w:rsidR="00696D77" w:rsidRDefault="00F32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Степное, ул. Южная, д. 1</w:t>
            </w:r>
          </w:p>
          <w:p w:rsidR="00696D77" w:rsidRDefault="00F32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Тел: 89880919956</w:t>
            </w:r>
          </w:p>
          <w:p w:rsidR="00696D77" w:rsidRDefault="00F32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 260203442752</w:t>
            </w:r>
          </w:p>
          <w:p w:rsidR="00696D77" w:rsidRDefault="00F32F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ОГРНИП 321265100108616</w:t>
            </w:r>
          </w:p>
          <w:p w:rsidR="00696D77" w:rsidRPr="00707AE9" w:rsidRDefault="00707A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7A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Расчетный счет: 40802810360100077900</w:t>
            </w:r>
          </w:p>
          <w:p w:rsidR="00707AE9" w:rsidRPr="00707AE9" w:rsidRDefault="00707A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7A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ПАО Сбербанк</w:t>
            </w:r>
          </w:p>
          <w:p w:rsidR="00707AE9" w:rsidRPr="00707AE9" w:rsidRDefault="00707A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7A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БИК: 040702615</w:t>
            </w:r>
          </w:p>
          <w:p w:rsidR="00707AE9" w:rsidRPr="00707AE9" w:rsidRDefault="00707A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7A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Корсчет: 30101810907020000615</w:t>
            </w:r>
          </w:p>
          <w:p w:rsidR="00707AE9" w:rsidRPr="00707AE9" w:rsidRDefault="00707A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7A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ИНН: 7707083893</w:t>
            </w:r>
          </w:p>
          <w:p w:rsidR="00707AE9" w:rsidRPr="00707AE9" w:rsidRDefault="00707A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7A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КПП: 263443001</w:t>
            </w:r>
          </w:p>
          <w:p w:rsidR="00707AE9" w:rsidRPr="00707AE9" w:rsidRDefault="00707A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D77" w:rsidRDefault="00696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D77" w:rsidRDefault="00696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D77" w:rsidRDefault="00696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D77" w:rsidRDefault="00F32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</w:p>
          <w:p w:rsidR="00696D77" w:rsidRDefault="00F32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Патхудинович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____________Б.П.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Забитов</w:t>
            </w:r>
            <w:proofErr w:type="spellEnd"/>
          </w:p>
          <w:p w:rsidR="00696D77" w:rsidRDefault="00696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D77" w:rsidRDefault="00696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6D77" w:rsidRDefault="00696D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D77" w:rsidRDefault="00696D77">
      <w:pPr>
        <w:widowControl w:val="0"/>
        <w:spacing w:after="24" w:line="253" w:lineRule="auto"/>
        <w:ind w:right="-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24" w:line="253" w:lineRule="auto"/>
        <w:ind w:right="-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24" w:line="253" w:lineRule="auto"/>
        <w:ind w:right="-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24" w:line="253" w:lineRule="auto"/>
        <w:ind w:right="-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24" w:line="253" w:lineRule="auto"/>
        <w:ind w:right="-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F32F7D" w:rsidP="006D55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 w:clear="all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696D77" w:rsidRDefault="00F32F7D">
      <w:pPr>
        <w:widowControl w:val="0"/>
        <w:spacing w:after="273" w:line="264" w:lineRule="auto"/>
        <w:ind w:left="4395" w:firstLine="60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Концессионному соглашению от «___»___________ 20__г.</w:t>
      </w:r>
    </w:p>
    <w:p w:rsidR="00696D77" w:rsidRDefault="00F32F7D">
      <w:pPr>
        <w:widowControl w:val="0"/>
        <w:spacing w:after="4" w:line="271" w:lineRule="auto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 </w:t>
      </w:r>
    </w:p>
    <w:p w:rsidR="00696D77" w:rsidRDefault="00F32F7D">
      <w:pPr>
        <w:widowControl w:val="0"/>
        <w:spacing w:after="4" w:line="271" w:lineRule="auto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приема-передачи имущества по Соглашению </w:t>
      </w:r>
    </w:p>
    <w:p w:rsidR="00696D77" w:rsidRDefault="00F32F7D">
      <w:pPr>
        <w:widowControl w:val="0"/>
        <w:spacing w:after="0" w:line="267" w:lineRule="auto"/>
        <w:ind w:left="10" w:right="5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___ от «__»____________20 года </w:t>
      </w:r>
    </w:p>
    <w:p w:rsidR="00696D77" w:rsidRDefault="00696D77">
      <w:pPr>
        <w:widowControl w:val="0"/>
        <w:tabs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2"/>
          <w:tab w:val="center" w:pos="11330"/>
          <w:tab w:val="right" w:pos="14628"/>
        </w:tabs>
        <w:spacing w:after="211" w:line="26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D77" w:rsidRDefault="00F32F7D">
      <w:pPr>
        <w:widowControl w:val="0"/>
        <w:tabs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2"/>
          <w:tab w:val="center" w:pos="11330"/>
          <w:tab w:val="right" w:pos="14628"/>
        </w:tabs>
        <w:spacing w:after="211" w:line="26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Левокумское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«__» ___________ 20__ г. </w:t>
      </w:r>
    </w:p>
    <w:p w:rsidR="00696D77" w:rsidRDefault="00696D77">
      <w:pPr>
        <w:widowControl w:val="0"/>
        <w:spacing w:after="4" w:line="269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D77" w:rsidRDefault="00F32F7D">
      <w:pPr>
        <w:widowControl w:val="0"/>
        <w:spacing w:after="4" w:line="269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Левокумский муниципальный округ Ставропольского края, в лице главы Левокумского муниципального округа Ставропольского края Иванова Андрея Николаевича, действующего на основании Устава, именуемый в дальнейшем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Концедентом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одной стороны, и 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Патхудинович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E35E3" w:rsidRPr="007E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ГРНИП</w:t>
      </w:r>
      <w:r w:rsidRPr="007E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321265100108616 от 17 сентября 2021г. выданное Межрайонной инспекцией Федеральной налоговой службы № 1 по Ставропольскому краю (2620</w:t>
      </w:r>
      <w:proofErr w:type="gramStart"/>
      <w:r w:rsidRPr="007E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7E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ерриториально обособленные рабочие места Межрайонной инспекции Федеральной налоговой службы №1 по Ставропольскому краю (</w:t>
      </w:r>
      <w:proofErr w:type="gramStart"/>
      <w:r w:rsidRPr="007E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E3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Степное)),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именуемый в дальнейшем Концессионером, с другой стороны, именуемые также Сторонами составили настоящий акт о нижеследующем: </w:t>
      </w:r>
    </w:p>
    <w:p w:rsidR="00696D77" w:rsidRDefault="00F32F7D">
      <w:pPr>
        <w:widowControl w:val="0"/>
        <w:spacing w:after="4" w:line="269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Концедент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передает, а Концессионер принимает следующее имущество: </w:t>
      </w:r>
    </w:p>
    <w:p w:rsidR="00696D77" w:rsidRDefault="00696D77">
      <w:pPr>
        <w:widowControl w:val="0"/>
        <w:spacing w:after="4" w:line="269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10"/>
        <w:tblW w:w="4997" w:type="pct"/>
        <w:tblInd w:w="0" w:type="dxa"/>
        <w:tblLayout w:type="fixed"/>
        <w:tblCellMar>
          <w:top w:w="7" w:type="dxa"/>
          <w:right w:w="8" w:type="dxa"/>
        </w:tblCellMar>
        <w:tblLook w:val="04A0" w:firstRow="1" w:lastRow="0" w:firstColumn="1" w:lastColumn="0" w:noHBand="0" w:noVBand="1"/>
      </w:tblPr>
      <w:tblGrid>
        <w:gridCol w:w="376"/>
        <w:gridCol w:w="1651"/>
        <w:gridCol w:w="1522"/>
        <w:gridCol w:w="1148"/>
        <w:gridCol w:w="1026"/>
        <w:gridCol w:w="1069"/>
        <w:gridCol w:w="1073"/>
        <w:gridCol w:w="1496"/>
      </w:tblGrid>
      <w:tr w:rsidR="00696D77" w:rsidTr="007E35E3">
        <w:trPr>
          <w:trHeight w:val="516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77" w:rsidRDefault="00F32F7D">
            <w:pPr>
              <w:widowControl w:val="0"/>
              <w:spacing w:line="259" w:lineRule="auto"/>
              <w:ind w:left="14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77" w:rsidRDefault="00F32F7D">
            <w:pPr>
              <w:widowControl w:val="0"/>
              <w:spacing w:line="259" w:lineRule="auto"/>
              <w:ind w:left="284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 имущества 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77" w:rsidRDefault="00F32F7D">
            <w:pPr>
              <w:widowControl w:val="0"/>
              <w:spacing w:line="259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Адрес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D77" w:rsidRPr="007E35E3" w:rsidRDefault="00F32F7D">
            <w:pPr>
              <w:widowControl w:val="0"/>
              <w:spacing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E35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Кадастровый номер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D77" w:rsidRPr="007E35E3" w:rsidRDefault="00696D77">
            <w:pPr>
              <w:widowControl w:val="0"/>
              <w:spacing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696D77" w:rsidRPr="007E35E3" w:rsidRDefault="007E35E3">
            <w:pPr>
              <w:widowControl w:val="0"/>
              <w:spacing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E35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</w:t>
            </w:r>
            <w:r w:rsidR="00F32F7D" w:rsidRPr="007E35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лощадь</w:t>
            </w:r>
            <w:r w:rsidRPr="007E35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 кв.м.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D77" w:rsidRPr="007E35E3" w:rsidRDefault="00F32F7D">
            <w:pPr>
              <w:widowControl w:val="0"/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E35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Год постройки </w:t>
            </w:r>
          </w:p>
          <w:p w:rsidR="00696D77" w:rsidRPr="007E35E3" w:rsidRDefault="00696D77">
            <w:pPr>
              <w:widowControl w:val="0"/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D77" w:rsidRPr="007E35E3" w:rsidRDefault="00F32F7D">
            <w:pPr>
              <w:widowControl w:val="0"/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E35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Балансовая стоимость</w:t>
            </w:r>
            <w:r w:rsidR="007E35E3" w:rsidRPr="007E35E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 руб.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77" w:rsidRDefault="00F32F7D">
            <w:pPr>
              <w:widowControl w:val="0"/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Техническое состояние объекта </w:t>
            </w:r>
          </w:p>
        </w:tc>
      </w:tr>
      <w:tr w:rsidR="00696D77" w:rsidTr="007E35E3">
        <w:trPr>
          <w:trHeight w:val="264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77" w:rsidRDefault="00F32F7D">
            <w:pPr>
              <w:widowControl w:val="0"/>
              <w:spacing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77" w:rsidRDefault="00F32F7D">
            <w:pPr>
              <w:widowControl w:val="0"/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Нежилое здание (гараж)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77" w:rsidRDefault="00F32F7D">
            <w:pPr>
              <w:widowControl w:val="0"/>
              <w:spacing w:line="259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Ставропольский край, Левокумский район,</w:t>
            </w:r>
          </w:p>
          <w:p w:rsidR="00696D77" w:rsidRDefault="00F32F7D">
            <w:pPr>
              <w:widowControl w:val="0"/>
              <w:spacing w:line="259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с. Левокумское, </w:t>
            </w:r>
          </w:p>
          <w:p w:rsidR="00696D77" w:rsidRDefault="00F32F7D">
            <w:pPr>
              <w:widowControl w:val="0"/>
              <w:spacing w:line="259" w:lineRule="auto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 Пушкина, д. 153 б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D77" w:rsidRPr="007E35E3" w:rsidRDefault="007E35E3">
            <w:pPr>
              <w:widowControl w:val="0"/>
              <w:spacing w:line="259" w:lineRule="auto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26:14:010203:1103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D77" w:rsidRDefault="007E35E3">
            <w:pPr>
              <w:widowControl w:val="0"/>
              <w:spacing w:line="259" w:lineRule="auto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D77" w:rsidRDefault="007E35E3">
            <w:pPr>
              <w:widowControl w:val="0"/>
              <w:spacing w:line="259" w:lineRule="auto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1955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D77" w:rsidRPr="007E35E3" w:rsidRDefault="007E35E3">
            <w:pPr>
              <w:widowControl w:val="0"/>
              <w:spacing w:line="259" w:lineRule="auto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5E3">
              <w:rPr>
                <w:rFonts w:ascii="Times New Roman" w:eastAsia="Times New Roman" w:hAnsi="Times New Roman" w:cs="Times New Roman"/>
                <w:sz w:val="24"/>
                <w:szCs w:val="24"/>
              </w:rPr>
              <w:t>13952,00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6D77" w:rsidRDefault="007E35E3">
            <w:pPr>
              <w:widowControl w:val="0"/>
              <w:spacing w:line="259" w:lineRule="auto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удовлетворительное</w:t>
            </w:r>
          </w:p>
        </w:tc>
      </w:tr>
    </w:tbl>
    <w:p w:rsidR="00696D77" w:rsidRDefault="00696D77">
      <w:pPr>
        <w:widowControl w:val="0"/>
        <w:spacing w:after="18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6D77" w:rsidRDefault="00F32F7D">
      <w:pPr>
        <w:widowControl w:val="0"/>
        <w:tabs>
          <w:tab w:val="center" w:pos="4905"/>
        </w:tabs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Концессионер не имеет претензий по состоянию передаваемого в концессию имущества. </w:t>
      </w:r>
    </w:p>
    <w:p w:rsidR="00696D77" w:rsidRDefault="00F32F7D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акт приёма-передачи имущества составлен в трех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экземплярах, имеющих одинаковую юридическую силу - по одному для каждой из сторон; третий экземпляр - для отдела имущественных и земельных отношений администрации Левокумского муниципального округа Ставропольского края. </w:t>
      </w:r>
    </w:p>
    <w:p w:rsidR="00696D77" w:rsidRDefault="00696D77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D77" w:rsidRDefault="00696D77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10"/>
        <w:tblW w:w="5693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4283"/>
        <w:gridCol w:w="6367"/>
      </w:tblGrid>
      <w:tr w:rsidR="00696D77">
        <w:tc>
          <w:tcPr>
            <w:tcW w:w="2011" w:type="pct"/>
            <w:noWrap/>
          </w:tcPr>
          <w:p w:rsidR="00696D77" w:rsidRDefault="00F32F7D">
            <w:pPr>
              <w:widowControl w:val="0"/>
              <w:spacing w:after="14" w:line="26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Концедент</w:t>
            </w:r>
            <w:proofErr w:type="spellEnd"/>
          </w:p>
        </w:tc>
        <w:tc>
          <w:tcPr>
            <w:tcW w:w="2989" w:type="pct"/>
            <w:noWrap/>
          </w:tcPr>
          <w:p w:rsidR="00696D77" w:rsidRDefault="00696D77">
            <w:pPr>
              <w:widowControl w:val="0"/>
              <w:spacing w:after="14" w:line="26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696D77">
        <w:tc>
          <w:tcPr>
            <w:tcW w:w="2011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Глава Левокумского муниципального округа Ставропольского края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</w:p>
          <w:p w:rsidR="00696D77" w:rsidRDefault="00696D7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89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__________________________А.Н. Иванов</w:t>
            </w:r>
          </w:p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М.П. </w:t>
            </w:r>
          </w:p>
        </w:tc>
      </w:tr>
      <w:tr w:rsidR="00696D77">
        <w:tc>
          <w:tcPr>
            <w:tcW w:w="2011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>Концессионер</w:t>
            </w:r>
          </w:p>
        </w:tc>
        <w:tc>
          <w:tcPr>
            <w:tcW w:w="2989" w:type="pct"/>
            <w:noWrap/>
          </w:tcPr>
          <w:p w:rsidR="00696D77" w:rsidRDefault="00696D77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696D77">
        <w:tc>
          <w:tcPr>
            <w:tcW w:w="2011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Забитов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Башир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Патхудинович</w:t>
            </w:r>
            <w:proofErr w:type="spellEnd"/>
          </w:p>
        </w:tc>
        <w:tc>
          <w:tcPr>
            <w:tcW w:w="2989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________________________Б.П.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Забитов</w:t>
            </w:r>
            <w:proofErr w:type="spellEnd"/>
          </w:p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М.П.</w:t>
            </w:r>
          </w:p>
        </w:tc>
      </w:tr>
    </w:tbl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F32F7D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 w:clear="all"/>
      </w:r>
    </w:p>
    <w:p w:rsidR="00696D77" w:rsidRDefault="00F32F7D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D77" w:rsidRDefault="00F32F7D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Концессионному соглашению от «___» _____________ 20__г.</w:t>
      </w:r>
    </w:p>
    <w:p w:rsidR="00696D77" w:rsidRDefault="00696D77">
      <w:pPr>
        <w:widowControl w:val="0"/>
        <w:spacing w:after="21" w:line="265" w:lineRule="auto"/>
        <w:ind w:left="3889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6D77" w:rsidRDefault="00F32F7D">
      <w:pPr>
        <w:widowControl w:val="0"/>
        <w:spacing w:after="4" w:line="271" w:lineRule="auto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недвижимого имущества, входящего в состав Объекта Соглашения</w:t>
      </w:r>
    </w:p>
    <w:p w:rsidR="00696D77" w:rsidRDefault="00696D77">
      <w:pPr>
        <w:widowControl w:val="0"/>
        <w:spacing w:after="14" w:line="268" w:lineRule="auto"/>
        <w:ind w:left="7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12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</w:tblCellMar>
        <w:tblLook w:val="04A0" w:firstRow="1" w:lastRow="0" w:firstColumn="1" w:lastColumn="0" w:noHBand="0" w:noVBand="1"/>
      </w:tblPr>
      <w:tblGrid>
        <w:gridCol w:w="265"/>
        <w:gridCol w:w="922"/>
        <w:gridCol w:w="638"/>
        <w:gridCol w:w="1184"/>
        <w:gridCol w:w="1455"/>
        <w:gridCol w:w="1277"/>
        <w:gridCol w:w="2481"/>
        <w:gridCol w:w="1142"/>
      </w:tblGrid>
      <w:tr w:rsidR="00696D77">
        <w:trPr>
          <w:trHeight w:val="936"/>
          <w:jc w:val="center"/>
        </w:trPr>
        <w:tc>
          <w:tcPr>
            <w:tcW w:w="141" w:type="pct"/>
            <w:noWrap/>
            <w:vAlign w:val="center"/>
          </w:tcPr>
          <w:p w:rsidR="00696D77" w:rsidRDefault="00F32F7D">
            <w:pPr>
              <w:widowControl w:val="0"/>
              <w:spacing w:after="2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</w:p>
          <w:p w:rsidR="00696D77" w:rsidRDefault="00F32F7D">
            <w:pPr>
              <w:widowControl w:val="0"/>
              <w:spacing w:line="259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2" w:type="pct"/>
            <w:noWrap/>
            <w:vAlign w:val="center"/>
          </w:tcPr>
          <w:p w:rsidR="00696D77" w:rsidRDefault="00F32F7D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Объект </w:t>
            </w:r>
          </w:p>
        </w:tc>
        <w:tc>
          <w:tcPr>
            <w:tcW w:w="340" w:type="pct"/>
            <w:noWrap/>
            <w:vAlign w:val="center"/>
          </w:tcPr>
          <w:p w:rsidR="00696D77" w:rsidRDefault="00F32F7D">
            <w:pPr>
              <w:widowControl w:val="0"/>
              <w:spacing w:line="2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Инв. номер по данным учета </w:t>
            </w:r>
          </w:p>
          <w:p w:rsidR="00696D77" w:rsidRDefault="00F32F7D">
            <w:pPr>
              <w:widowControl w:val="0"/>
              <w:spacing w:line="259" w:lineRule="auto"/>
              <w:ind w:right="1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Концедента</w:t>
            </w:r>
            <w:proofErr w:type="spellEnd"/>
          </w:p>
        </w:tc>
        <w:tc>
          <w:tcPr>
            <w:tcW w:w="632" w:type="pct"/>
            <w:noWrap/>
            <w:vAlign w:val="center"/>
          </w:tcPr>
          <w:p w:rsidR="00696D77" w:rsidRDefault="00F32F7D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объекта по правоустанавливающим документам</w:t>
            </w:r>
          </w:p>
        </w:tc>
        <w:tc>
          <w:tcPr>
            <w:tcW w:w="777" w:type="pct"/>
            <w:noWrap/>
            <w:vAlign w:val="center"/>
          </w:tcPr>
          <w:p w:rsidR="00696D77" w:rsidRDefault="00F32F7D">
            <w:pPr>
              <w:widowControl w:val="0"/>
              <w:spacing w:line="261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Местоположение (адрес)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</w:t>
            </w:r>
            <w:proofErr w:type="gramEnd"/>
          </w:p>
          <w:p w:rsidR="00696D77" w:rsidRDefault="00F32F7D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правоустанавливающим документам</w:t>
            </w:r>
          </w:p>
        </w:tc>
        <w:tc>
          <w:tcPr>
            <w:tcW w:w="682" w:type="pct"/>
            <w:noWrap/>
            <w:vAlign w:val="center"/>
          </w:tcPr>
          <w:p w:rsidR="00696D77" w:rsidRDefault="00F32F7D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325" w:type="pct"/>
            <w:noWrap/>
            <w:vAlign w:val="center"/>
          </w:tcPr>
          <w:p w:rsidR="00696D77" w:rsidRDefault="00F32F7D">
            <w:pPr>
              <w:widowControl w:val="0"/>
              <w:spacing w:line="2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Технические характеристики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</w:t>
            </w:r>
            <w:proofErr w:type="gramEnd"/>
          </w:p>
          <w:p w:rsidR="00696D77" w:rsidRDefault="00F32F7D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правоустанавливающим документам </w:t>
            </w:r>
          </w:p>
        </w:tc>
        <w:tc>
          <w:tcPr>
            <w:tcW w:w="610" w:type="pct"/>
            <w:noWrap/>
            <w:vAlign w:val="center"/>
          </w:tcPr>
          <w:p w:rsidR="00696D77" w:rsidRDefault="00F32F7D">
            <w:pPr>
              <w:widowControl w:val="0"/>
              <w:spacing w:line="2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Номер записи в ЕГРП о регистрации права </w:t>
            </w:r>
          </w:p>
          <w:p w:rsidR="00696D77" w:rsidRDefault="00F32F7D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муниципальной собственности</w:t>
            </w:r>
          </w:p>
        </w:tc>
      </w:tr>
      <w:tr w:rsidR="00696D77">
        <w:trPr>
          <w:trHeight w:val="687"/>
          <w:jc w:val="center"/>
        </w:trPr>
        <w:tc>
          <w:tcPr>
            <w:tcW w:w="141" w:type="pct"/>
            <w:noWrap/>
            <w:vAlign w:val="center"/>
          </w:tcPr>
          <w:p w:rsidR="00696D77" w:rsidRDefault="00F32F7D">
            <w:pPr>
              <w:widowControl w:val="0"/>
              <w:spacing w:before="120" w:after="12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" w:type="pct"/>
            <w:noWrap/>
            <w:vAlign w:val="center"/>
          </w:tcPr>
          <w:p w:rsidR="00696D77" w:rsidRDefault="00F32F7D">
            <w:pPr>
              <w:widowControl w:val="0"/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 (гараж)</w:t>
            </w:r>
          </w:p>
        </w:tc>
        <w:tc>
          <w:tcPr>
            <w:tcW w:w="340" w:type="pct"/>
            <w:noWrap/>
            <w:vAlign w:val="center"/>
          </w:tcPr>
          <w:p w:rsidR="00696D77" w:rsidRDefault="00F32F7D">
            <w:pPr>
              <w:widowControl w:val="0"/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2735</w:t>
            </w:r>
          </w:p>
        </w:tc>
        <w:tc>
          <w:tcPr>
            <w:tcW w:w="632" w:type="pct"/>
            <w:noWrap/>
            <w:vAlign w:val="center"/>
          </w:tcPr>
          <w:p w:rsidR="00696D77" w:rsidRDefault="00F32F7D">
            <w:pPr>
              <w:widowControl w:val="0"/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 (гараж)</w:t>
            </w:r>
          </w:p>
        </w:tc>
        <w:tc>
          <w:tcPr>
            <w:tcW w:w="777" w:type="pct"/>
            <w:noWrap/>
            <w:vAlign w:val="center"/>
          </w:tcPr>
          <w:p w:rsidR="00696D77" w:rsidRDefault="00F32F7D">
            <w:pPr>
              <w:widowControl w:val="0"/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Ставропольский край, Левокумский район, с. Левокумское, ул. Пушкина, д. 153 б</w:t>
            </w:r>
            <w:proofErr w:type="gramEnd"/>
          </w:p>
        </w:tc>
        <w:tc>
          <w:tcPr>
            <w:tcW w:w="682" w:type="pct"/>
            <w:noWrap/>
            <w:vAlign w:val="center"/>
          </w:tcPr>
          <w:p w:rsidR="00696D77" w:rsidRDefault="00F32F7D">
            <w:pPr>
              <w:widowControl w:val="0"/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26:14:010203:1103</w:t>
            </w:r>
          </w:p>
        </w:tc>
        <w:tc>
          <w:tcPr>
            <w:tcW w:w="1325" w:type="pct"/>
            <w:noWrap/>
            <w:vAlign w:val="center"/>
          </w:tcPr>
          <w:p w:rsidR="00696D77" w:rsidRDefault="00F32F7D">
            <w:pPr>
              <w:widowControl w:val="0"/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46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количество этажей 1, кадастровая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169161,27 рублей,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стен: из прочих материалов</w:t>
            </w:r>
          </w:p>
        </w:tc>
        <w:tc>
          <w:tcPr>
            <w:tcW w:w="610" w:type="pct"/>
            <w:noWrap/>
            <w:vAlign w:val="center"/>
          </w:tcPr>
          <w:p w:rsidR="00696D77" w:rsidRDefault="00F32F7D">
            <w:pPr>
              <w:widowControl w:val="0"/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26:14:010203:1103-26/106/2021-5 от 04.06.2021</w:t>
            </w:r>
          </w:p>
        </w:tc>
      </w:tr>
    </w:tbl>
    <w:p w:rsidR="00696D77" w:rsidRDefault="00696D77">
      <w:pPr>
        <w:widowControl w:val="0"/>
        <w:spacing w:after="0" w:line="259" w:lineRule="auto"/>
        <w:ind w:left="-804"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6D77" w:rsidRDefault="00696D77">
      <w:pPr>
        <w:widowControl w:val="0"/>
        <w:spacing w:after="0" w:line="259" w:lineRule="auto"/>
        <w:ind w:left="-804"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12"/>
        <w:tblW w:w="5000" w:type="pct"/>
        <w:tblInd w:w="0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696D77">
        <w:tc>
          <w:tcPr>
            <w:tcW w:w="2500" w:type="pct"/>
            <w:noWrap/>
          </w:tcPr>
          <w:p w:rsidR="00696D77" w:rsidRDefault="00F32F7D">
            <w:pPr>
              <w:widowControl w:val="0"/>
              <w:spacing w:after="14"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Концедент</w:t>
            </w:r>
            <w:proofErr w:type="spellEnd"/>
          </w:p>
        </w:tc>
        <w:tc>
          <w:tcPr>
            <w:tcW w:w="2500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ar-SA"/>
              </w:rPr>
              <w:t xml:space="preserve"> Концессионер</w:t>
            </w:r>
          </w:p>
        </w:tc>
      </w:tr>
      <w:tr w:rsidR="00696D77">
        <w:tc>
          <w:tcPr>
            <w:tcW w:w="2500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 xml:space="preserve">Глава Левокумского муниципального округа </w:t>
            </w:r>
          </w:p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 xml:space="preserve">Ставропольского края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ab/>
            </w:r>
          </w:p>
          <w:p w:rsidR="00696D77" w:rsidRDefault="00696D7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</w:p>
        </w:tc>
        <w:tc>
          <w:tcPr>
            <w:tcW w:w="2500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 xml:space="preserve"> Индивидуальный предприниматель </w:t>
            </w:r>
          </w:p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>Забитов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>Башир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>Патхудинович</w:t>
            </w:r>
            <w:proofErr w:type="spellEnd"/>
          </w:p>
        </w:tc>
      </w:tr>
      <w:tr w:rsidR="00696D77">
        <w:tc>
          <w:tcPr>
            <w:tcW w:w="2500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>__________________________А.Н. Иванов</w:t>
            </w:r>
          </w:p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 xml:space="preserve">М.П. </w:t>
            </w:r>
          </w:p>
        </w:tc>
        <w:tc>
          <w:tcPr>
            <w:tcW w:w="2500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 xml:space="preserve"> __________________Б.П.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>Забитов</w:t>
            </w:r>
            <w:proofErr w:type="spellEnd"/>
          </w:p>
          <w:p w:rsidR="00696D77" w:rsidRDefault="00F32F7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 xml:space="preserve"> М.П.</w:t>
            </w:r>
          </w:p>
        </w:tc>
      </w:tr>
    </w:tbl>
    <w:p w:rsidR="00696D77" w:rsidRDefault="00696D77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6D77" w:rsidRDefault="00696D77">
      <w:pPr>
        <w:widowControl w:val="0"/>
        <w:spacing w:after="24" w:line="253" w:lineRule="auto"/>
        <w:ind w:right="-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24" w:line="253" w:lineRule="auto"/>
        <w:ind w:right="-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24" w:line="253" w:lineRule="auto"/>
        <w:ind w:right="-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24" w:line="253" w:lineRule="auto"/>
        <w:ind w:right="-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24" w:line="253" w:lineRule="auto"/>
        <w:ind w:right="-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24" w:line="253" w:lineRule="auto"/>
        <w:ind w:right="-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24" w:line="253" w:lineRule="auto"/>
        <w:ind w:right="-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  <w:sectPr w:rsidR="00696D77" w:rsidSect="007E35E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96D77" w:rsidRDefault="00F32F7D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696D77" w:rsidRDefault="00F32F7D">
      <w:pPr>
        <w:widowControl w:val="0"/>
        <w:tabs>
          <w:tab w:val="left" w:pos="12134"/>
        </w:tabs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 Концессионному соглашению от «___» _____________ 20__г.</w:t>
      </w:r>
    </w:p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Pr="00AB3FD3" w:rsidRDefault="00F32F7D">
      <w:pPr>
        <w:widowControl w:val="0"/>
        <w:spacing w:after="4" w:line="271" w:lineRule="auto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и описание реконструируемого в течение срока действия Соглашения </w:t>
      </w:r>
      <w:r w:rsidR="00AB3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</w:p>
    <w:p w:rsidR="00696D77" w:rsidRDefault="00696D77">
      <w:pPr>
        <w:widowControl w:val="0"/>
        <w:spacing w:after="0" w:line="240" w:lineRule="auto"/>
        <w:ind w:left="11" w:right="6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top w:w="55" w:type="dxa"/>
          <w:left w:w="35" w:type="dxa"/>
          <w:right w:w="39" w:type="dxa"/>
        </w:tblCellMar>
        <w:tblLook w:val="04A0" w:firstRow="1" w:lastRow="0" w:firstColumn="1" w:lastColumn="0" w:noHBand="0" w:noVBand="1"/>
      </w:tblPr>
      <w:tblGrid>
        <w:gridCol w:w="1823"/>
        <w:gridCol w:w="4930"/>
        <w:gridCol w:w="796"/>
        <w:gridCol w:w="567"/>
        <w:gridCol w:w="567"/>
        <w:gridCol w:w="567"/>
        <w:gridCol w:w="567"/>
        <w:gridCol w:w="1276"/>
        <w:gridCol w:w="1444"/>
        <w:gridCol w:w="1994"/>
      </w:tblGrid>
      <w:tr w:rsidR="00696D77">
        <w:trPr>
          <w:trHeight w:val="262"/>
          <w:jc w:val="center"/>
        </w:trPr>
        <w:tc>
          <w:tcPr>
            <w:tcW w:w="182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F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Объект Соглашения,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49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AB3F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Создаваемое/реконструируемое имущество</w:t>
            </w:r>
          </w:p>
        </w:tc>
        <w:tc>
          <w:tcPr>
            <w:tcW w:w="306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 реконструкции</w:t>
            </w:r>
          </w:p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.,)</w:t>
            </w:r>
          </w:p>
        </w:tc>
        <w:tc>
          <w:tcPr>
            <w:tcW w:w="127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Объем инвестиций, тыс. руб.</w:t>
            </w:r>
          </w:p>
        </w:tc>
        <w:tc>
          <w:tcPr>
            <w:tcW w:w="144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</w:t>
            </w:r>
          </w:p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ввода в эксплуатацию Объекта Соглашения</w:t>
            </w:r>
          </w:p>
        </w:tc>
        <w:tc>
          <w:tcPr>
            <w:tcW w:w="199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инвестиций</w:t>
            </w:r>
          </w:p>
        </w:tc>
      </w:tr>
      <w:tr w:rsidR="00696D77">
        <w:trPr>
          <w:trHeight w:val="419"/>
          <w:jc w:val="center"/>
        </w:trPr>
        <w:tc>
          <w:tcPr>
            <w:tcW w:w="1824" w:type="dxa"/>
            <w:vMerge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  <w:vAlign w:val="center"/>
          </w:tcPr>
          <w:p w:rsidR="00696D77" w:rsidRPr="00AB3FD3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3F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  <w:vAlign w:val="center"/>
          </w:tcPr>
          <w:p w:rsidR="00696D77" w:rsidRPr="00AB3FD3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3F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  <w:vAlign w:val="center"/>
          </w:tcPr>
          <w:p w:rsidR="00696D77" w:rsidRPr="00AB3FD3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3F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  <w:vAlign w:val="center"/>
          </w:tcPr>
          <w:p w:rsidR="00696D77" w:rsidRPr="00AB3FD3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3F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vMerge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(гараж), Ставропольский край, Левокумский район, с. Левокумское, ул. Пушкина, 153 б</w:t>
            </w:r>
            <w:proofErr w:type="gramEnd"/>
          </w:p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Валка деревьев с применением автогидроподъемника без корчевки пня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твердолиственных (кроме породы тополь) при диаметре ствола: до 80 см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Pr="00AB3FD3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Pr="00AB3FD3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Pr="00AB3FD3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Pr="00AB3FD3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Разделка древесины мягких пород, полученной от валки леса, диаметр стволов: более 32 см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Погрузка в автотранспортное средство: Дрова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грузов II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10 км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грунта вручную с креплениями в траншеях шириной до 2 м, глубиной: до 2 м, группа грунтов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ленточных фундаментов: железобетонных при ширине по верху до 1000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39,77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Разборка покрытий кровель: из волнистых и полуволнистых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хризотилцементных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6,09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Разборка деревянных элементов конструкций крыш: обрешетки из брусков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Разборка деревянных перекрытий: по балкам с накатами из досок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49,68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Разборка теплоизоляции на кровле из: ваты минеральной толщиной 100 мм (из камыша)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Разборка кладки стен: облегченной конструкции из кирпича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14,98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Монтаж: прогонов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12,87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Кладка стен из легкобетонных камней без облицовки: при высоте этажа до 4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стропил (Установка мауэрлата)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перекрытий с укладкой балок по стенам: каменным с накатом из досок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93,39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Подшивка потолков: досками обшивки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102,07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пароизоляции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полиэтиленовой пленки в один слой насухо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покрытий плитами: из минеральной ваты или перлита на битумной мастике в один слой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покрытий плитами: на каждый последующий слой добавлять к норме 12-01-013-03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55,06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пароизоляции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полиэтиленовой пленки в один слой насухо (Устройство гидроизоляции кровли)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обрешетки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досок и брусков под кровлю: из листовой стали (Устройство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контробрешетки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21,19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мелких покрытий (брандмауэры, парапеты, свесы и т.п.) из листовой оцинкованной стали (Устройство примыканий)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6,21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кровель из оцинкованной стали: без настенных желобов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103,16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кровли из профилированного листа для объектов непроизводственного назначения: простой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с помощью лебедок ручных (с установкой и снятием их в процессе работы) или вручную (мелких деталей): листовые конструкции массой до 0,5 т (бачки, течки, воронки, желоба, лотки и пр.)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118,37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118,37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 листовая оцинкованная, толщина 1,5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26,49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стальной горячекатаный равнополочный, марки стали Ст3сп, Ст3пс, ширина полок 63-100 мм, толщина полки 4-16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14,33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металлических поверхностей за один раз: грунтовкой ГФ-021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Окраска металлических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огрунтованных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поверхностей: эмалью ПФ-115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подстилающих слоев: гравийных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15,33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полов бетонных толщиной: 100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40,81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Армирование цементобетонных покрытий: сетками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каркаса при оштукатуривании: стен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64,76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стальная сварная из арматурной проволоки без покрытия, диаметр проволоки 3 мм, размер ячейки 50х50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Штукатурка поверхностей внутри здания цементно-известковым или цементным раствором по камню и бетону: простая стен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85,9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грунта вручную с креплениями в траншеях шириной до 2 м, глубиной: до 2 м, группа грунтов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подстилающих слоев: гравийных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vMerge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бетонной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13,72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84"/>
          <w:jc w:val="center"/>
        </w:trPr>
        <w:tc>
          <w:tcPr>
            <w:tcW w:w="1824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НДС 20 %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228,22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696D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228,22</w:t>
            </w: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31.12.2024 г.</w:t>
            </w:r>
          </w:p>
        </w:tc>
        <w:tc>
          <w:tcPr>
            <w:tcW w:w="1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noWrap/>
          </w:tcPr>
          <w:p w:rsidR="00696D77" w:rsidRDefault="00F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696D77">
        <w:trPr>
          <w:trHeight w:val="279"/>
          <w:jc w:val="center"/>
        </w:trPr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D77" w:rsidRDefault="00F32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объем инвестиций составляет 1369,35 тыс. руб. – собственные средства.</w:t>
            </w:r>
          </w:p>
        </w:tc>
      </w:tr>
    </w:tbl>
    <w:p w:rsidR="00696D77" w:rsidRDefault="00696D77">
      <w:pPr>
        <w:widowControl w:val="0"/>
        <w:spacing w:after="0" w:line="259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20"/>
        <w:tblW w:w="4558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945"/>
        <w:gridCol w:w="6234"/>
      </w:tblGrid>
      <w:tr w:rsidR="00696D77">
        <w:tc>
          <w:tcPr>
            <w:tcW w:w="2635" w:type="pct"/>
            <w:noWrap/>
          </w:tcPr>
          <w:p w:rsidR="00696D77" w:rsidRDefault="00F32F7D">
            <w:pPr>
              <w:widowControl w:val="0"/>
              <w:spacing w:after="14"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>Концедент</w:t>
            </w:r>
            <w:proofErr w:type="spellEnd"/>
          </w:p>
        </w:tc>
        <w:tc>
          <w:tcPr>
            <w:tcW w:w="2365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ar-SA"/>
              </w:rPr>
              <w:t>Концессионер</w:t>
            </w:r>
          </w:p>
        </w:tc>
      </w:tr>
      <w:tr w:rsidR="00696D77">
        <w:tc>
          <w:tcPr>
            <w:tcW w:w="2635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 xml:space="preserve">Глава Левокумского муниципального округа </w:t>
            </w:r>
          </w:p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>Ставропольского края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ab/>
            </w:r>
          </w:p>
          <w:p w:rsidR="00696D77" w:rsidRDefault="00696D7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</w:p>
        </w:tc>
        <w:tc>
          <w:tcPr>
            <w:tcW w:w="2365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>Забитов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>Башир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>Патхудинович</w:t>
            </w:r>
            <w:proofErr w:type="spellEnd"/>
          </w:p>
        </w:tc>
      </w:tr>
      <w:tr w:rsidR="00696D77">
        <w:tc>
          <w:tcPr>
            <w:tcW w:w="2635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>__________________________А.Н. Иванов</w:t>
            </w:r>
          </w:p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 xml:space="preserve">М.П. </w:t>
            </w:r>
          </w:p>
        </w:tc>
        <w:tc>
          <w:tcPr>
            <w:tcW w:w="2365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 xml:space="preserve">_______________________Б.П.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ar-SA"/>
              </w:rPr>
              <w:t>Забитов</w:t>
            </w:r>
            <w:proofErr w:type="spellEnd"/>
          </w:p>
        </w:tc>
      </w:tr>
    </w:tbl>
    <w:p w:rsidR="00696D77" w:rsidRDefault="00696D77">
      <w:pPr>
        <w:widowControl w:val="0"/>
        <w:spacing w:after="0" w:line="259" w:lineRule="auto"/>
        <w:ind w:left="10" w:right="69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6D77" w:rsidRDefault="00F32F7D">
      <w:pPr>
        <w:widowControl w:val="0"/>
        <w:spacing w:after="14" w:line="268" w:lineRule="auto"/>
        <w:ind w:left="7" w:firstLine="698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 w:clear="all"/>
      </w:r>
    </w:p>
    <w:p w:rsidR="00696D77" w:rsidRDefault="00696D77">
      <w:pPr>
        <w:widowControl w:val="0"/>
        <w:spacing w:after="24" w:line="253" w:lineRule="auto"/>
        <w:ind w:right="-11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96D77">
          <w:pgSz w:w="16838" w:h="11906" w:orient="landscape"/>
          <w:pgMar w:top="851" w:right="822" w:bottom="425" w:left="1559" w:header="709" w:footer="709" w:gutter="0"/>
          <w:cols w:space="708"/>
          <w:docGrid w:linePitch="360"/>
        </w:sectPr>
      </w:pPr>
    </w:p>
    <w:p w:rsidR="00696D77" w:rsidRDefault="00F32F7D">
      <w:pPr>
        <w:widowControl w:val="0"/>
        <w:spacing w:after="24" w:line="253" w:lineRule="auto"/>
        <w:ind w:right="-11" w:hanging="1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696D77" w:rsidRDefault="00F32F7D">
      <w:pPr>
        <w:widowControl w:val="0"/>
        <w:spacing w:after="24" w:line="253" w:lineRule="auto"/>
        <w:ind w:right="-11" w:hanging="1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6D77" w:rsidRDefault="00F32F7D">
      <w:pPr>
        <w:widowControl w:val="0"/>
        <w:spacing w:after="24" w:line="253" w:lineRule="auto"/>
        <w:ind w:right="-11" w:hanging="1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Концессионному соглашению от «___» _____________ 20__г.</w:t>
      </w:r>
    </w:p>
    <w:p w:rsidR="00696D77" w:rsidRDefault="00F32F7D">
      <w:pPr>
        <w:widowControl w:val="0"/>
        <w:tabs>
          <w:tab w:val="left" w:pos="810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96D77" w:rsidRDefault="00F32F7D">
      <w:pPr>
        <w:widowControl w:val="0"/>
        <w:spacing w:line="23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Акт </w:t>
      </w:r>
    </w:p>
    <w:p w:rsidR="00696D77" w:rsidRDefault="00F32F7D">
      <w:pPr>
        <w:widowControl w:val="0"/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исполнении Концессионером своих обязательств по реконструкции </w:t>
      </w:r>
      <w:bookmarkStart w:id="21" w:name="_GoBack"/>
      <w:bookmarkEnd w:id="2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Объекта Соглашения</w:t>
      </w:r>
    </w:p>
    <w:p w:rsidR="00696D77" w:rsidRDefault="00F32F7D">
      <w:pPr>
        <w:widowControl w:val="0"/>
        <w:tabs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2"/>
          <w:tab w:val="center" w:pos="11330"/>
          <w:tab w:val="right" w:pos="14628"/>
        </w:tabs>
        <w:spacing w:after="211" w:line="26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Левокумское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«__» ___________ 20__ г. </w:t>
      </w:r>
    </w:p>
    <w:p w:rsidR="00696D77" w:rsidRDefault="00F32F7D">
      <w:pPr>
        <w:widowControl w:val="0"/>
        <w:spacing w:after="4" w:line="269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Левокумский муниципальный округ Ставропольского края, в лице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 Левокумского муниципального округа Левокумского муниципального округа Ставропольского края Иванова Андрея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Николаевича, действующего на основании Устава, именуемый в дальнейшем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одной стороны, и </w:t>
      </w:r>
    </w:p>
    <w:p w:rsidR="00696D77" w:rsidRDefault="00F32F7D">
      <w:pPr>
        <w:widowControl w:val="0"/>
        <w:spacing w:after="4" w:line="269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Патхудинович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(свидетельство о регистрации № 321265100108616 от 17 сентября 2021г. выданное Межрайонной инспекцией Федеральной налоговой службы № 1 по Ставропольскому краю (2620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ерриториально обособленные рабочие места Межрайонной инспекции Федеральной налоговой службы №1 по Ставропольскому краю (с. Степное))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именуемый в дальнейшем Концессионером, с другой стороны, именуемые также Сторонами составили настоящий акт о том, что в соответствии с Концессионным соглашением № ____ от «___» ___________ 20__ г.:</w:t>
      </w:r>
    </w:p>
    <w:p w:rsidR="00696D77" w:rsidRDefault="00F32F7D">
      <w:pPr>
        <w:pStyle w:val="24"/>
        <w:widowControl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Концессионер выполнил, а </w:t>
      </w:r>
      <w:proofErr w:type="spellStart"/>
      <w:r>
        <w:rPr>
          <w:bCs/>
          <w:color w:val="000000" w:themeColor="text1"/>
          <w:sz w:val="28"/>
          <w:szCs w:val="28"/>
        </w:rPr>
        <w:t>Концедент</w:t>
      </w:r>
      <w:proofErr w:type="spellEnd"/>
      <w:r>
        <w:rPr>
          <w:bCs/>
          <w:color w:val="000000" w:themeColor="text1"/>
          <w:sz w:val="28"/>
          <w:szCs w:val="28"/>
        </w:rPr>
        <w:t xml:space="preserve"> принял следующие работы в отношении Объекта Концессионного соглашения:</w:t>
      </w:r>
    </w:p>
    <w:p w:rsidR="00696D77" w:rsidRDefault="00696D77">
      <w:pPr>
        <w:pStyle w:val="24"/>
        <w:widowControl w:val="0"/>
        <w:ind w:left="426"/>
        <w:jc w:val="both"/>
        <w:rPr>
          <w:color w:val="000000" w:themeColor="text1"/>
          <w:sz w:val="28"/>
          <w:szCs w:val="28"/>
        </w:rPr>
      </w:pPr>
    </w:p>
    <w:tbl>
      <w:tblPr>
        <w:tblW w:w="95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4"/>
        <w:gridCol w:w="1842"/>
        <w:gridCol w:w="1985"/>
        <w:gridCol w:w="1418"/>
        <w:gridCol w:w="1842"/>
        <w:gridCol w:w="1883"/>
      </w:tblGrid>
      <w:tr w:rsidR="00696D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F32F7D">
            <w:pPr>
              <w:widowControl w:val="0"/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F32F7D">
            <w:pPr>
              <w:widowControl w:val="0"/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F32F7D">
            <w:pPr>
              <w:widowControl w:val="0"/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F32F7D">
            <w:pPr>
              <w:widowControl w:val="0"/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F32F7D">
            <w:pPr>
              <w:widowControl w:val="0"/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Объем/количество выполненных работ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77" w:rsidRDefault="00F32F7D">
            <w:pPr>
              <w:widowControl w:val="0"/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(руб.),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НДС </w:t>
            </w:r>
          </w:p>
        </w:tc>
      </w:tr>
      <w:tr w:rsidR="00696D77">
        <w:trPr>
          <w:trHeight w:val="19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F32F7D">
            <w:pPr>
              <w:widowControl w:val="0"/>
              <w:spacing w:line="23" w:lineRule="atLeast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696D77">
            <w:pPr>
              <w:widowControl w:val="0"/>
              <w:spacing w:line="23" w:lineRule="atLeas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696D77">
            <w:pPr>
              <w:widowControl w:val="0"/>
              <w:spacing w:line="23" w:lineRule="atLeas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696D77">
            <w:pPr>
              <w:widowControl w:val="0"/>
              <w:spacing w:line="23" w:lineRule="atLeas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696D77">
            <w:pPr>
              <w:widowControl w:val="0"/>
              <w:spacing w:line="23" w:lineRule="atLeas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77" w:rsidRDefault="00696D77">
            <w:pPr>
              <w:widowControl w:val="0"/>
              <w:spacing w:line="23" w:lineRule="atLeas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D77">
        <w:trPr>
          <w:trHeight w:val="4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F32F7D">
            <w:pPr>
              <w:widowControl w:val="0"/>
              <w:spacing w:line="23" w:lineRule="atLeast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696D77">
            <w:pPr>
              <w:widowControl w:val="0"/>
              <w:spacing w:line="23" w:lineRule="atLeas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696D77">
            <w:pPr>
              <w:widowControl w:val="0"/>
              <w:spacing w:line="23" w:lineRule="atLeas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696D77">
            <w:pPr>
              <w:widowControl w:val="0"/>
              <w:spacing w:line="23" w:lineRule="atLeas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696D77">
            <w:pPr>
              <w:widowControl w:val="0"/>
              <w:spacing w:line="23" w:lineRule="atLeas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77" w:rsidRDefault="00696D77">
            <w:pPr>
              <w:widowControl w:val="0"/>
              <w:spacing w:line="23" w:lineRule="atLeas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D7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F32F7D">
            <w:pPr>
              <w:widowControl w:val="0"/>
              <w:spacing w:line="23" w:lineRule="atLeast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696D77">
            <w:pPr>
              <w:widowControl w:val="0"/>
              <w:spacing w:line="23" w:lineRule="atLeas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696D77">
            <w:pPr>
              <w:widowControl w:val="0"/>
              <w:spacing w:line="23" w:lineRule="atLeas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696D77">
            <w:pPr>
              <w:widowControl w:val="0"/>
              <w:spacing w:line="23" w:lineRule="atLeas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696D77">
            <w:pPr>
              <w:widowControl w:val="0"/>
              <w:spacing w:line="23" w:lineRule="atLeas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77" w:rsidRDefault="00696D77">
            <w:pPr>
              <w:widowControl w:val="0"/>
              <w:spacing w:line="23" w:lineRule="atLeas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6D77">
        <w:tc>
          <w:tcPr>
            <w:tcW w:w="7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696D77" w:rsidRDefault="00F32F7D">
            <w:pPr>
              <w:widowControl w:val="0"/>
              <w:spacing w:line="23" w:lineRule="atLeast"/>
              <w:ind w:left="7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96D77" w:rsidRDefault="00696D77">
            <w:pPr>
              <w:widowControl w:val="0"/>
              <w:spacing w:line="23" w:lineRule="atLeas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96D77" w:rsidRDefault="00F32F7D">
      <w:pPr>
        <w:pStyle w:val="24"/>
        <w:widowControl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Работы выполнены в полном объеме и в установленный срок. </w:t>
      </w:r>
      <w:proofErr w:type="spellStart"/>
      <w:r>
        <w:rPr>
          <w:color w:val="000000" w:themeColor="text1"/>
          <w:sz w:val="28"/>
          <w:szCs w:val="28"/>
        </w:rPr>
        <w:t>Концедент</w:t>
      </w:r>
      <w:proofErr w:type="spellEnd"/>
      <w:r>
        <w:rPr>
          <w:color w:val="000000" w:themeColor="text1"/>
          <w:sz w:val="28"/>
          <w:szCs w:val="28"/>
        </w:rPr>
        <w:t xml:space="preserve"> к объему, качеству и срокам выполнения работ претензий не имеет.</w:t>
      </w:r>
    </w:p>
    <w:p w:rsidR="00696D77" w:rsidRDefault="00F32F7D">
      <w:pPr>
        <w:pStyle w:val="24"/>
        <w:widowControl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Настоящий акт составлен в 2 экземплярах, по 1 экземпляру для каждой из Сторон.</w:t>
      </w:r>
    </w:p>
    <w:p w:rsidR="00696D77" w:rsidRDefault="00696D77">
      <w:pPr>
        <w:pStyle w:val="24"/>
        <w:widowControl w:val="0"/>
        <w:ind w:left="0"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12"/>
        <w:tblW w:w="4863" w:type="pct"/>
        <w:tblInd w:w="-137" w:type="dxa"/>
        <w:tblLook w:val="04A0" w:firstRow="1" w:lastRow="0" w:firstColumn="1" w:lastColumn="0" w:noHBand="0" w:noVBand="1"/>
      </w:tblPr>
      <w:tblGrid>
        <w:gridCol w:w="4520"/>
        <w:gridCol w:w="4587"/>
      </w:tblGrid>
      <w:tr w:rsidR="00696D77">
        <w:trPr>
          <w:trHeight w:val="137"/>
        </w:trPr>
        <w:tc>
          <w:tcPr>
            <w:tcW w:w="2627" w:type="pct"/>
            <w:noWrap/>
          </w:tcPr>
          <w:p w:rsidR="00696D77" w:rsidRDefault="00F32F7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Концедент</w:t>
            </w:r>
            <w:proofErr w:type="spellEnd"/>
          </w:p>
        </w:tc>
        <w:tc>
          <w:tcPr>
            <w:tcW w:w="2373" w:type="pct"/>
            <w:noWrap/>
          </w:tcPr>
          <w:p w:rsidR="00696D77" w:rsidRDefault="00696D77">
            <w:pPr>
              <w:widowControl w:val="0"/>
              <w:ind w:left="-85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696D77">
        <w:trPr>
          <w:trHeight w:val="306"/>
        </w:trPr>
        <w:tc>
          <w:tcPr>
            <w:tcW w:w="2627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Глава Левокумского муниципального </w:t>
            </w:r>
          </w:p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округа Ставропольского края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</w:p>
          <w:p w:rsidR="00696D77" w:rsidRDefault="00696D77">
            <w:pPr>
              <w:widowControl w:val="0"/>
              <w:ind w:left="-85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373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_____________________А.Н. Иванов </w:t>
            </w:r>
          </w:p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М.П.</w:t>
            </w:r>
          </w:p>
          <w:p w:rsidR="00696D77" w:rsidRDefault="00F32F7D">
            <w:pPr>
              <w:widowControl w:val="0"/>
              <w:ind w:left="-85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М.П.</w:t>
            </w:r>
          </w:p>
          <w:p w:rsidR="00696D77" w:rsidRDefault="00F32F7D">
            <w:pPr>
              <w:widowControl w:val="0"/>
              <w:ind w:left="-85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М.П. </w:t>
            </w:r>
          </w:p>
        </w:tc>
      </w:tr>
      <w:tr w:rsidR="00696D77">
        <w:trPr>
          <w:trHeight w:val="142"/>
        </w:trPr>
        <w:tc>
          <w:tcPr>
            <w:tcW w:w="2627" w:type="pct"/>
            <w:noWrap/>
          </w:tcPr>
          <w:p w:rsidR="00696D77" w:rsidRDefault="00696D77">
            <w:pPr>
              <w:widowControl w:val="0"/>
              <w:ind w:left="-85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373" w:type="pct"/>
            <w:noWrap/>
          </w:tcPr>
          <w:p w:rsidR="00696D77" w:rsidRDefault="00696D77">
            <w:pPr>
              <w:widowControl w:val="0"/>
              <w:ind w:left="-85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696D77">
        <w:trPr>
          <w:trHeight w:val="137"/>
        </w:trPr>
        <w:tc>
          <w:tcPr>
            <w:tcW w:w="2627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Концессионер</w:t>
            </w:r>
          </w:p>
        </w:tc>
        <w:tc>
          <w:tcPr>
            <w:tcW w:w="2373" w:type="pct"/>
            <w:noWrap/>
          </w:tcPr>
          <w:p w:rsidR="00696D77" w:rsidRDefault="00696D77">
            <w:pPr>
              <w:widowControl w:val="0"/>
              <w:ind w:left="-85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696D77">
        <w:trPr>
          <w:trHeight w:val="940"/>
        </w:trPr>
        <w:tc>
          <w:tcPr>
            <w:tcW w:w="2627" w:type="pct"/>
            <w:noWrap/>
          </w:tcPr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Индивидуальный предприниматель </w:t>
            </w:r>
          </w:p>
          <w:p w:rsidR="00696D77" w:rsidRDefault="00F32F7D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Забитов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Башир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Патхудинович</w:t>
            </w:r>
            <w:proofErr w:type="spellEnd"/>
          </w:p>
        </w:tc>
        <w:tc>
          <w:tcPr>
            <w:tcW w:w="2373" w:type="pct"/>
            <w:noWrap/>
          </w:tcPr>
          <w:p w:rsidR="00696D77" w:rsidRDefault="00F32F7D">
            <w:pPr>
              <w:widowControl w:val="0"/>
              <w:ind w:left="-85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____________________________Б.П.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Забитов</w:t>
            </w:r>
            <w:proofErr w:type="spellEnd"/>
          </w:p>
          <w:p w:rsidR="00696D77" w:rsidRDefault="00F32F7D">
            <w:pPr>
              <w:widowControl w:val="0"/>
              <w:tabs>
                <w:tab w:val="left" w:pos="2635"/>
              </w:tabs>
              <w:ind w:left="-85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  <w:t>М.П.  М.П.</w:t>
            </w:r>
          </w:p>
        </w:tc>
      </w:tr>
    </w:tbl>
    <w:p w:rsidR="00696D77" w:rsidRDefault="00696D77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sectPr w:rsidR="00696D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1B" w:rsidRDefault="00A0051B">
      <w:pPr>
        <w:spacing w:after="0" w:line="240" w:lineRule="auto"/>
      </w:pPr>
      <w:r>
        <w:separator/>
      </w:r>
    </w:p>
  </w:endnote>
  <w:endnote w:type="continuationSeparator" w:id="0">
    <w:p w:rsidR="00A0051B" w:rsidRDefault="00A0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1B" w:rsidRDefault="00A0051B">
      <w:pPr>
        <w:spacing w:after="0" w:line="240" w:lineRule="auto"/>
      </w:pPr>
      <w:r>
        <w:separator/>
      </w:r>
    </w:p>
  </w:footnote>
  <w:footnote w:type="continuationSeparator" w:id="0">
    <w:p w:rsidR="00A0051B" w:rsidRDefault="00A00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77"/>
    <w:rsid w:val="000675F9"/>
    <w:rsid w:val="000E2D12"/>
    <w:rsid w:val="003401FD"/>
    <w:rsid w:val="00374F0C"/>
    <w:rsid w:val="004942F7"/>
    <w:rsid w:val="00696D77"/>
    <w:rsid w:val="006C5FA0"/>
    <w:rsid w:val="006D555B"/>
    <w:rsid w:val="006E3C0E"/>
    <w:rsid w:val="00707AE9"/>
    <w:rsid w:val="00747E37"/>
    <w:rsid w:val="007976A9"/>
    <w:rsid w:val="007E0BAE"/>
    <w:rsid w:val="007E35E3"/>
    <w:rsid w:val="00871AFC"/>
    <w:rsid w:val="0093584F"/>
    <w:rsid w:val="00A0051B"/>
    <w:rsid w:val="00AB3FD3"/>
    <w:rsid w:val="00BE0066"/>
    <w:rsid w:val="00D15D8C"/>
    <w:rsid w:val="00F3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12">
    <w:name w:val="Сетка таблицы1"/>
    <w:pPr>
      <w:spacing w:after="0" w:line="240" w:lineRule="auto"/>
    </w:pPr>
    <w:rPr>
      <w:rFonts w:eastAsia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pPr>
      <w:spacing w:after="0" w:line="240" w:lineRule="auto"/>
    </w:pPr>
    <w:rPr>
      <w:rFonts w:eastAsia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pPr>
      <w:spacing w:after="0" w:line="240" w:lineRule="auto"/>
    </w:pPr>
    <w:rPr>
      <w:rFonts w:eastAsia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24">
    <w:name w:val="Абзац списка2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207545&amp;dst=10003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lmosk-r07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52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5474FD4-6394-446A-A333-08CA1B52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22</Pages>
  <Words>6403</Words>
  <Characters>36500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IZOLEV</dc:creator>
  <cp:lastModifiedBy>Администрация</cp:lastModifiedBy>
  <cp:revision>12</cp:revision>
  <dcterms:created xsi:type="dcterms:W3CDTF">2024-04-01T14:22:00Z</dcterms:created>
  <dcterms:modified xsi:type="dcterms:W3CDTF">2024-04-02T07:06:00Z</dcterms:modified>
</cp:coreProperties>
</file>