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</w:p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1CA6" w:rsidRPr="00A24B6B" w:rsidRDefault="008E1CA6" w:rsidP="008E1CA6">
      <w:pPr>
        <w:tabs>
          <w:tab w:val="left" w:pos="5670"/>
        </w:tabs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8E1CA6" w:rsidRPr="00A24B6B" w:rsidRDefault="008E1CA6" w:rsidP="008E1CA6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8E1CA6" w:rsidRPr="00A24B6B" w:rsidRDefault="008E1CA6" w:rsidP="008E1CA6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_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2023 года № </w:t>
      </w:r>
    </w:p>
    <w:p w:rsidR="008E1CA6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8E1CA6" w:rsidRPr="00A24B6B" w:rsidRDefault="008E1CA6" w:rsidP="008E1CA6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1CA6" w:rsidRPr="00A24B6B" w:rsidRDefault="008E1CA6" w:rsidP="008E1CA6">
      <w:pPr>
        <w:tabs>
          <w:tab w:val="left" w:pos="5670"/>
        </w:tabs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8E1CA6" w:rsidRPr="00A24B6B" w:rsidRDefault="008E1CA6" w:rsidP="008E1CA6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8E1CA6" w:rsidRPr="00A24B6B" w:rsidRDefault="008E1CA6" w:rsidP="008E1CA6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8E1CA6" w:rsidRDefault="008E1CA6" w:rsidP="008E1CA6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28 декабря 2020 года № 103</w:t>
      </w:r>
    </w:p>
    <w:p w:rsidR="008E1CA6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1CA6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 «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1CA6" w:rsidRPr="00A24B6B" w:rsidRDefault="008E1CA6" w:rsidP="008E1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8E1CA6" w:rsidRPr="00A24B6B" w:rsidRDefault="008E1CA6" w:rsidP="008E1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8E1CA6" w:rsidRPr="00A24B6B" w:rsidRDefault="008E1CA6" w:rsidP="008E1CA6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 «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A24B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8E1CA6" w:rsidRPr="00A24B6B" w:rsidRDefault="008E1CA6" w:rsidP="008E1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1CA6" w:rsidRPr="00A24B6B" w:rsidRDefault="008E1CA6" w:rsidP="008E1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tbl>
      <w:tblPr>
        <w:tblStyle w:val="31"/>
        <w:tblW w:w="971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8E1CA6" w:rsidRPr="00A24B6B" w:rsidTr="0042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общественной безопасности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8E1CA6" w:rsidRPr="00A24B6B" w:rsidTr="004268B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в лице </w:t>
            </w:r>
            <w:proofErr w:type="gramStart"/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общественной безопасности администрации Левокумского муниципального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округа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</w:tr>
      <w:tr w:rsidR="008E1CA6" w:rsidRPr="00A24B6B" w:rsidTr="0042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образования администрации Левокумского муниципального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8E1CA6" w:rsidRPr="00A24B6B" w:rsidRDefault="008E1CA6" w:rsidP="004268BB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8E1CA6" w:rsidRPr="00A24B6B" w:rsidRDefault="008E1CA6" w:rsidP="004268BB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 Ставропольского края (по согласованию)</w:t>
            </w:r>
          </w:p>
          <w:p w:rsidR="008E1CA6" w:rsidRPr="00A24B6B" w:rsidRDefault="008E1CA6" w:rsidP="004268BB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1CA6" w:rsidRPr="00A24B6B" w:rsidTr="004268B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A24B6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8E1CA6" w:rsidRPr="00A24B6B" w:rsidRDefault="008E1CA6" w:rsidP="004268BB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A24B6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Левокумское районное казачье общество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Ставропольского окружного казачьего общества Терского войскового казачьего общества (далее - Левокумское районное казачье общество СОКО ТВКО); </w:t>
            </w:r>
          </w:p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министерства внутренних дел Российской Федерации по Левокумскому району (по согласованию); </w:t>
            </w:r>
          </w:p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государственное бюджетное учреждение здравоохранения Ставропольского края Левокумская районная больница (по согласованию); </w:t>
            </w:r>
          </w:p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народные казачьи дружины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(далее - народные дружины) </w:t>
            </w:r>
          </w:p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1CA6" w:rsidRPr="00A24B6B" w:rsidTr="0042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 наркотиков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 «Гармонизация межнациональных отношений»;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1CA6" w:rsidRPr="00A24B6B" w:rsidTr="004268B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в Левокумском муниципальном  округе Ставропольского края мероприятий в сфере про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филактики правонарушений и мер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противодействию незаконному потреблению и обороту наркотических средств и психотропных веществ;</w:t>
            </w: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Поддержание стабильной общественно </w:t>
            </w:r>
            <w:proofErr w:type="gramStart"/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–п</w:t>
            </w:r>
            <w:proofErr w:type="gramEnd"/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олитической обстановки, направленной на гармонизацию межнациональных отношений и профилактику экстремизма в Левокумском муниципальном округе;</w:t>
            </w: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Противодействие терроризму, защита жизни граждан и повышение уровня правовой культуры граждан;</w:t>
            </w: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A6" w:rsidRPr="00A24B6B" w:rsidRDefault="008E1CA6" w:rsidP="004268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Развитие духовно-культурных основ казачества, семейных казачьих традиций, обеспечение общественной безопасности.</w:t>
            </w:r>
          </w:p>
        </w:tc>
      </w:tr>
      <w:tr w:rsidR="008E1CA6" w:rsidRPr="00A24B6B" w:rsidTr="0042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 правонарушений, в том числе групповой, рецидивной преступности, незаконного потребления наркотиков и борьбе с алкоголизмом;</w:t>
            </w: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недопущения конфликтов экстремизма</w:t>
            </w:r>
          </w:p>
          <w:p w:rsidR="008E1CA6" w:rsidRPr="00A24B6B" w:rsidRDefault="008E1CA6" w:rsidP="004268BB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проведение информационно-пропагандистских мероприятий антитеррористической направленности, в общей численности опрошенных жителей;</w:t>
            </w:r>
          </w:p>
          <w:p w:rsidR="008E1CA6" w:rsidRPr="00A24B6B" w:rsidRDefault="008E1CA6" w:rsidP="004268BB">
            <w:pPr>
              <w:widowControl w:val="0"/>
              <w:autoSpaceDE w:val="0"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8E1CA6" w:rsidRPr="00A24B6B" w:rsidTr="004268BB">
        <w:trPr>
          <w:trHeight w:val="10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E1CA6" w:rsidRPr="00A24B6B" w:rsidRDefault="008E1CA6" w:rsidP="004268B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E1CA6" w:rsidRPr="00A24B6B" w:rsidRDefault="008E1CA6" w:rsidP="004268BB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8E1CA6" w:rsidRPr="00A24B6B" w:rsidTr="00426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финансового обеспечения Программы составит 8 006,4 тыс. рублей, в том числе по источникам финансового обеспечения: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– 6354,76 тыс. рублей, в том числе по годам: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1088,46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1187,26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1057,26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1007,26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1007,26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1007,26 тыс. рублей.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Ставропольского края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– 600,00 тыс. рублей, в том числе по годам: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100,00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100,00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100,00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100,00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100,00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100,00 тыс. рублей.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средства участников Программы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– 1051,64 тыс. рублей, в том числе по годам: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150,00 тыс. рублей;</w:t>
            </w:r>
          </w:p>
          <w:p w:rsidR="008E1CA6" w:rsidRPr="00A24B6B" w:rsidRDefault="008E1CA6" w:rsidP="004268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301,64 тыс. рублей;</w:t>
            </w:r>
          </w:p>
          <w:p w:rsidR="008E1CA6" w:rsidRPr="00A24B6B" w:rsidRDefault="008E1CA6" w:rsidP="004268BB">
            <w:pPr>
              <w:tabs>
                <w:tab w:val="left" w:pos="5709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150,00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150,00 тыс. рублей;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150,00 тыс. рублей; </w:t>
            </w:r>
          </w:p>
          <w:p w:rsidR="008E1CA6" w:rsidRPr="00A24B6B" w:rsidRDefault="008E1CA6" w:rsidP="004268BB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150,00 тыс. рублей.</w:t>
            </w:r>
          </w:p>
          <w:p w:rsidR="008E1CA6" w:rsidRPr="00A24B6B" w:rsidRDefault="008E1CA6" w:rsidP="004268BB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</w:tr>
      <w:tr w:rsidR="008E1CA6" w:rsidRPr="00A24B6B" w:rsidTr="004268B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8E1CA6" w:rsidRPr="00A24B6B" w:rsidRDefault="008E1CA6" w:rsidP="004268B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8E1CA6" w:rsidRPr="00A24B6B" w:rsidRDefault="008E1CA6" w:rsidP="004268B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мероприятий по профилактике незаконного потребления наркотиков и борьбе с алкоголизмом до 15 мероприятий к 2026 году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A6" w:rsidRPr="00A24B6B" w:rsidRDefault="008E1CA6" w:rsidP="004268B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Сохранения количества мероприятий, направленных на укрепление гражданского единства, гармонизацию межнациональных отношений и недопущению конфликтов экстремизма по 6 мероприятий ежегодно в 2021-2026 году;</w:t>
            </w:r>
          </w:p>
          <w:p w:rsidR="008E1CA6" w:rsidRPr="00A24B6B" w:rsidRDefault="008E1CA6" w:rsidP="004268B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Сохранение доли граждан положительно оценивающих проведение информационно-пропагандистских мероприятий антитеррористической направленности, в общей численности опрошенных жителей на уровне 80 % в 2021- 2026 годах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E1CA6" w:rsidRPr="00A24B6B" w:rsidRDefault="008E1CA6" w:rsidP="004268BB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количества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членов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районного казачьего общества СОКО ТВКО на уровне 317 человек до 2026 года.</w:t>
            </w:r>
          </w:p>
          <w:p w:rsidR="008E1CA6" w:rsidRPr="00A24B6B" w:rsidRDefault="008E1CA6" w:rsidP="004268BB">
            <w:pPr>
              <w:suppressAutoHyphens/>
              <w:snapToGrid w:val="0"/>
              <w:ind w:firstLine="5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8E1CA6" w:rsidRPr="00A24B6B" w:rsidRDefault="008E1CA6" w:rsidP="008E1CA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8E1CA6" w:rsidRPr="00A24B6B" w:rsidRDefault="008E1CA6" w:rsidP="008E1CA6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A24B6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Приоритеты и цели реализуемой в Левокумском муниципальном округе Ставропольского края муниципальной политики в сфере обеспечения общественной безопасности</w:t>
      </w:r>
    </w:p>
    <w:p w:rsidR="008E1CA6" w:rsidRPr="00A24B6B" w:rsidRDefault="008E1CA6" w:rsidP="008E1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1CA6" w:rsidRPr="00A24B6B" w:rsidRDefault="008E1CA6" w:rsidP="008E1CA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округа Ставропольского края и показателей (индикаторов) их достижения в соответствии </w:t>
      </w:r>
      <w:proofErr w:type="gramStart"/>
      <w:r w:rsidRPr="00A24B6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A24B6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                                                 от 02 июля 2021 года № 400;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Федеральным законом «О наркотических средствах и психотропных веществах» от 08 января 1998 года № 3-ФЗ;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Федеральным законом «О полиции» от 07 февраля 2011 года № 3-ФЗ;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Федеральным законом «Об участии граждан в охране общественного порядка» от 02 апреля 2014 года № 44-ФЗ;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Федеральным законом «О войсках национальной гвардии Российской Федерации» от 03 июля 2016 года № 226-ФЗ;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Северо-Кавказского федерального округа до 2030 года, утвержденной распоряжением Правительства Российской Федерации от 30 апреля 2022 года № 1089-р;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административных правонарушениях в Ставропольском крае» от 10 апреля 2008 года № 20-кз;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привлечении членов казачьих обществ к государственной или иной службе в Ставропольском крае» от                     26 июля 2013 года № 69-кз;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некоторых вопросах участия граждан в охране общественного порядка на территории Ставропольского края» от 26 сентября 2014 года № 82-кз;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профилактике незаконного потребления наркотических средств и психотропных веществ, наркомании» 02 декабря 2015 года №130-кз;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26 сентября 1997 года № 125-ФЗ «О свободе совести и о религиозных объединениях»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 октября 2003 года № 131-ФЗ «Об общих принципах организации местного самоуправления в Российской Федерации»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«Об основах системы профилактики правонарушений в Российской Федерации»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 июня 2016 года № 182-ФЗ;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 Президента Российской Федерации от 07 мая 2012 года № 602 «Об обеспечении межнационального согласия»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 Президента Российской Федерации от 19 декабря 2012 года     № 1666 «О Стратегии государственной национальной политики Российской Федерации на период до 2025 года»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РФ от 06.12.2018 № 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8E1CA6" w:rsidRPr="00A24B6B" w:rsidRDefault="008E1CA6" w:rsidP="008E1CA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11" w:history="1">
        <w:r w:rsidRPr="00A24B6B">
          <w:rPr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распоряжением Правительства Российской Федерации от                                         15 июля 2013 года № 1226-р</w:t>
        </w:r>
      </w:hyperlink>
      <w:r w:rsidRPr="00A24B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«Об утверждении плана мероприятий по реализации в 2013 - 2015 годах Стратегии государственной национальной политики Российской Федерации на период до 2025 года</w:t>
      </w:r>
      <w:r w:rsidRPr="00A24B6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>Стратегией социально-экономического развития Ставропольского края до 2035 года, утвержденной Законом Ставропольского края                                                      от 27 декабря 2019 года № 110-кз;</w:t>
      </w:r>
    </w:p>
    <w:p w:rsidR="008E1CA6" w:rsidRPr="00A24B6B" w:rsidRDefault="008E1CA6" w:rsidP="008E1C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нормативными правовыми актами Ставропольского края и Левокумского округа.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учитывает цели и задачи государственной программы Российской Федерации «Реализация государственной национальной политики», утвержденной </w:t>
      </w:r>
      <w:hyperlink r:id="rId12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Федерации от 29 декабря 2016 года № 1532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Федеральным законом «О противодействии терроризму»;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Концепцией противодействия терроризму в Российской Федерации, утвержденной Президентом Российской Федерации 05 октября 2009 года;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Комплексным планом противодействия идеологии терроризма в Российской Федерации на 2019 - 2023 годы, утвержденным Президентом Российской Федерации от 28 декабря 2018 года № Пр-2265;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- создание условий для безопасной жизнедеятельности и обеспечение защиты населения Левокумского муниципального округа от преступных посягательств;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Ставропольского края и 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отраслевых (функциональных) и территориальных органов администрации Левокумского муниципального округа Ставропольского края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созданию эффективной системы профилактики правонарушений на территории Левокумского муниципального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округа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- обеспечение межнационального мира и согласия, гармонизация межнациональных (межэтнических) отношений;</w:t>
      </w:r>
    </w:p>
    <w:p w:rsidR="008E1CA6" w:rsidRPr="00A24B6B" w:rsidRDefault="008E1CA6" w:rsidP="008E1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- профилактика  экстремизма и развитие толерантности в молодежной среде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привлечение большего количества членов казачьих обществ к несению государственной и иной службы в целях реализации Федерального закона «О государственной службе российского казачества»; 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упрочение имиджа Левокумского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 округа 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округа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развитыми казачьими традициями и культурой.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 учетом изложенных приоритетов в соответствующей сфере целями Программы являются: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- совершенствование антинаркотической пропаганды и формирование негативного общественного отношения к немедицинскому потреблению наркотических средств;</w:t>
      </w:r>
    </w:p>
    <w:p w:rsidR="008E1CA6" w:rsidRPr="00A24B6B" w:rsidRDefault="008E1CA6" w:rsidP="008E1CA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- поддержание стабильной общественно – политической обстановки, направленной на гармонизацию межнациональных отношений и профилактику экстремизма в Левокумском муниципальном округе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 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- противодействие терроризму и защита жизни граждан, достижение необходимого уровня правовой культуры граждан;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развитие духовно-культурных основ казачества, семейных казачьих традиций, обеспечение общественной безопасности на территории Левокумского муниципального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округа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Достижение целей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3" w:history="1">
        <w:r w:rsidRPr="00A24B6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Профилактика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правонарушений, алкоголизма и незаконного потребления наркотиков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подпрограмма «Гармонизация межнациональных отношений» (приведена в приложении 2 к Программе);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4" w:history="1">
        <w:r w:rsidRPr="00A24B6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профилактических мер, направленных на предупреждение террористической деятельности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 к Программе);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5" w:history="1">
        <w:r w:rsidRPr="00A24B6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Pr="00A24B6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»  (приведена в приложе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softHyphen/>
        <w:t>нии 4 к Программе).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E1CA6" w:rsidRPr="00A24B6B" w:rsidRDefault="008E1CA6" w:rsidP="008E1C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Система управления реализацией Программы</w:t>
      </w: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Текущее управление реализацией и реализация Программы осуществляется ответственным исполнителем Программы – администрацией Левокумского муниципального округа Ставропольского края в лице </w:t>
      </w:r>
      <w:proofErr w:type="gramStart"/>
      <w:r w:rsidRPr="00A24B6B">
        <w:rPr>
          <w:rFonts w:ascii="Times New Roman" w:eastAsia="Calibri" w:hAnsi="Times New Roman" w:cs="Times New Roman"/>
          <w:sz w:val="28"/>
          <w:szCs w:val="28"/>
        </w:rPr>
        <w:t>отдела общественной безопасности администрации Левокумского муниципального округа Ставропольского края</w:t>
      </w:r>
      <w:proofErr w:type="gramEnd"/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Ответственный исполнитель Программы совместно с соисполнителями Программы ежегодно разрабатывает детальный план-график и направляет в отдел экономического развития администрации Левокумского муниципального округа Ставропольского края на согласование не позднее        01 декабря года, предшествующего очередному финансовому году.</w:t>
      </w: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Детальный план-график, согласованный с отделом экономического развития администрации Левокумского муниципального округа Ставропольского края утверждается ответственным исполнителем Программы ежегодно в срок до 31 декабря года, предшествующего очередному финансовому году.</w:t>
      </w: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Программы представляет ежеквартально (за исключением </w:t>
      </w:r>
      <w:r w:rsidRPr="00A24B6B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квартала), в срок до 20-го числа месяца, следующего за отчетным кварталом, в отдел экономического развития администрации Левокумского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8E1CA6" w:rsidRPr="00A24B6B" w:rsidRDefault="008E1CA6" w:rsidP="008E1CA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A24B6B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квартала), в срок до 15-го числа месяца, следующего за </w:t>
      </w:r>
      <w:r w:rsidRPr="00A24B6B">
        <w:rPr>
          <w:rFonts w:ascii="Times New Roman" w:eastAsia="Calibri" w:hAnsi="Times New Roman" w:cs="Times New Roman"/>
          <w:sz w:val="28"/>
          <w:szCs w:val="28"/>
        </w:rPr>
        <w:lastRenderedPageBreak/>
        <w:t>отчетным кварталом, информацию, необходимую для проведения мониторинга хода реализации Программы.</w:t>
      </w:r>
    </w:p>
    <w:p w:rsidR="008E1CA6" w:rsidRPr="00A24B6B" w:rsidRDefault="008E1CA6" w:rsidP="008E1C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A24B6B">
        <w:rPr>
          <w:rFonts w:ascii="Times New Roman" w:eastAsia="Calibri" w:hAnsi="Times New Roman" w:cs="Times New Roman"/>
          <w:sz w:val="28"/>
          <w:szCs w:val="28"/>
        </w:rPr>
        <w:t>Ежегодно до 01 марта года, следующего за отчетным годом, в установленном постановлением администрации Левокумского муниципального округа Ставропольского края порядке ответственный исполнитель Программы представляет сводный годовой отчет о ходе реализации Программы и об оценке эффективности реализации Программы.</w:t>
      </w:r>
      <w:proofErr w:type="gramEnd"/>
    </w:p>
    <w:p w:rsidR="008E1CA6" w:rsidRPr="00A24B6B" w:rsidRDefault="008E1CA6" w:rsidP="008E1CA6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Мониторинг реализации Программы осуществляется </w:t>
      </w:r>
      <w:r w:rsidRPr="00A24B6B">
        <w:rPr>
          <w:rFonts w:ascii="Times New Roman" w:eastAsia="Calibri" w:hAnsi="Times New Roman" w:cs="Times New Roman"/>
          <w:sz w:val="28"/>
          <w:szCs w:val="28"/>
        </w:rPr>
        <w:br/>
        <w:t>в порядке, установленном правовым актом администрации Левокумского муниципального округа Ставропольского края.</w:t>
      </w:r>
    </w:p>
    <w:p w:rsidR="008E1CA6" w:rsidRPr="00A24B6B" w:rsidRDefault="008E1CA6" w:rsidP="008E1CA6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 приведены в приложении 5 к Программе.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6 к Программе.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7 к Программе.</w:t>
      </w:r>
    </w:p>
    <w:p w:rsidR="008E1CA6" w:rsidRPr="00A24B6B" w:rsidRDefault="008E1CA6" w:rsidP="008E1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8 к Программе.</w:t>
      </w:r>
    </w:p>
    <w:p w:rsidR="008A5E5B" w:rsidRDefault="008A5E5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0B04" w:rsidRPr="008A5E5B" w:rsidRDefault="008A5E5B" w:rsidP="00271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50B04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533B" w:rsidRPr="008A5E5B" w:rsidRDefault="0063533B" w:rsidP="00271F81">
      <w:pPr>
        <w:ind w:firstLine="709"/>
        <w:rPr>
          <w:rFonts w:ascii="Times New Roman" w:hAnsi="Times New Roman" w:cs="Times New Roman"/>
        </w:rPr>
      </w:pPr>
    </w:p>
    <w:sectPr w:rsidR="0063533B" w:rsidRPr="008A5E5B" w:rsidSect="0002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41F2"/>
    <w:rsid w:val="000055B6"/>
    <w:rsid w:val="00011AF7"/>
    <w:rsid w:val="000137CD"/>
    <w:rsid w:val="0001514B"/>
    <w:rsid w:val="000218FD"/>
    <w:rsid w:val="00022225"/>
    <w:rsid w:val="00026D46"/>
    <w:rsid w:val="00027442"/>
    <w:rsid w:val="000305E3"/>
    <w:rsid w:val="00032E0E"/>
    <w:rsid w:val="00034919"/>
    <w:rsid w:val="00042E8C"/>
    <w:rsid w:val="000433C8"/>
    <w:rsid w:val="000500BA"/>
    <w:rsid w:val="00051F64"/>
    <w:rsid w:val="00064742"/>
    <w:rsid w:val="000663F6"/>
    <w:rsid w:val="00067408"/>
    <w:rsid w:val="000A6B7F"/>
    <w:rsid w:val="000B0038"/>
    <w:rsid w:val="000D0716"/>
    <w:rsid w:val="00112BED"/>
    <w:rsid w:val="00122C3C"/>
    <w:rsid w:val="001913F4"/>
    <w:rsid w:val="001925A8"/>
    <w:rsid w:val="00197C1E"/>
    <w:rsid w:val="001A16CB"/>
    <w:rsid w:val="001A1718"/>
    <w:rsid w:val="001D0D23"/>
    <w:rsid w:val="001D57D3"/>
    <w:rsid w:val="001E7D07"/>
    <w:rsid w:val="001F408C"/>
    <w:rsid w:val="001F4214"/>
    <w:rsid w:val="001F7186"/>
    <w:rsid w:val="00212DE2"/>
    <w:rsid w:val="0022020F"/>
    <w:rsid w:val="00230B35"/>
    <w:rsid w:val="00245CB3"/>
    <w:rsid w:val="002557A0"/>
    <w:rsid w:val="00261A33"/>
    <w:rsid w:val="0026273F"/>
    <w:rsid w:val="00271F81"/>
    <w:rsid w:val="002933F7"/>
    <w:rsid w:val="002936B8"/>
    <w:rsid w:val="00296E98"/>
    <w:rsid w:val="002A3EF6"/>
    <w:rsid w:val="002A4345"/>
    <w:rsid w:val="002C2580"/>
    <w:rsid w:val="002C7146"/>
    <w:rsid w:val="002E5AFA"/>
    <w:rsid w:val="002F703C"/>
    <w:rsid w:val="00311454"/>
    <w:rsid w:val="00312932"/>
    <w:rsid w:val="003136F2"/>
    <w:rsid w:val="00324CD6"/>
    <w:rsid w:val="00330C52"/>
    <w:rsid w:val="00336BF6"/>
    <w:rsid w:val="003510D9"/>
    <w:rsid w:val="00355DD1"/>
    <w:rsid w:val="003615C1"/>
    <w:rsid w:val="00365488"/>
    <w:rsid w:val="00365A29"/>
    <w:rsid w:val="00382533"/>
    <w:rsid w:val="00383511"/>
    <w:rsid w:val="003850A0"/>
    <w:rsid w:val="00385169"/>
    <w:rsid w:val="003905BA"/>
    <w:rsid w:val="00392086"/>
    <w:rsid w:val="003A3239"/>
    <w:rsid w:val="003B0605"/>
    <w:rsid w:val="003C358E"/>
    <w:rsid w:val="003D0929"/>
    <w:rsid w:val="003D6D1B"/>
    <w:rsid w:val="003E1B48"/>
    <w:rsid w:val="003F5976"/>
    <w:rsid w:val="00411E55"/>
    <w:rsid w:val="00417EE1"/>
    <w:rsid w:val="00425614"/>
    <w:rsid w:val="00442035"/>
    <w:rsid w:val="00452410"/>
    <w:rsid w:val="00461308"/>
    <w:rsid w:val="00476599"/>
    <w:rsid w:val="004820AE"/>
    <w:rsid w:val="00495E84"/>
    <w:rsid w:val="004C333B"/>
    <w:rsid w:val="004C6431"/>
    <w:rsid w:val="004D49A6"/>
    <w:rsid w:val="004D78B9"/>
    <w:rsid w:val="004E5337"/>
    <w:rsid w:val="004F092B"/>
    <w:rsid w:val="004F5095"/>
    <w:rsid w:val="00500A6B"/>
    <w:rsid w:val="00506475"/>
    <w:rsid w:val="005112E3"/>
    <w:rsid w:val="00521F64"/>
    <w:rsid w:val="00523AC6"/>
    <w:rsid w:val="00536430"/>
    <w:rsid w:val="00543D58"/>
    <w:rsid w:val="0054541D"/>
    <w:rsid w:val="00547515"/>
    <w:rsid w:val="00547F08"/>
    <w:rsid w:val="00563D5A"/>
    <w:rsid w:val="00571D2F"/>
    <w:rsid w:val="00576EE4"/>
    <w:rsid w:val="00577AC9"/>
    <w:rsid w:val="00595CB2"/>
    <w:rsid w:val="005974B8"/>
    <w:rsid w:val="005A1E40"/>
    <w:rsid w:val="005A5C46"/>
    <w:rsid w:val="005E0C72"/>
    <w:rsid w:val="005E1942"/>
    <w:rsid w:val="005F1C7F"/>
    <w:rsid w:val="005F3940"/>
    <w:rsid w:val="00600A25"/>
    <w:rsid w:val="006036B9"/>
    <w:rsid w:val="00606F6F"/>
    <w:rsid w:val="00607022"/>
    <w:rsid w:val="00614B36"/>
    <w:rsid w:val="0061702B"/>
    <w:rsid w:val="0063533B"/>
    <w:rsid w:val="00635FB8"/>
    <w:rsid w:val="0066644C"/>
    <w:rsid w:val="00691E54"/>
    <w:rsid w:val="00692DA4"/>
    <w:rsid w:val="006A1FEC"/>
    <w:rsid w:val="006A23BB"/>
    <w:rsid w:val="006B0F98"/>
    <w:rsid w:val="006B2492"/>
    <w:rsid w:val="006C34A6"/>
    <w:rsid w:val="006C54DF"/>
    <w:rsid w:val="006D161E"/>
    <w:rsid w:val="006D189E"/>
    <w:rsid w:val="006D24E0"/>
    <w:rsid w:val="006E18D9"/>
    <w:rsid w:val="006E669B"/>
    <w:rsid w:val="006E772D"/>
    <w:rsid w:val="00715DE1"/>
    <w:rsid w:val="00721AAB"/>
    <w:rsid w:val="007258CE"/>
    <w:rsid w:val="007326B6"/>
    <w:rsid w:val="00735A02"/>
    <w:rsid w:val="0073619B"/>
    <w:rsid w:val="00736D84"/>
    <w:rsid w:val="00737C33"/>
    <w:rsid w:val="00744FC1"/>
    <w:rsid w:val="007452E0"/>
    <w:rsid w:val="00772790"/>
    <w:rsid w:val="007755BA"/>
    <w:rsid w:val="00776045"/>
    <w:rsid w:val="007A1ED8"/>
    <w:rsid w:val="007A6DFB"/>
    <w:rsid w:val="007A6F01"/>
    <w:rsid w:val="007B40A0"/>
    <w:rsid w:val="007D1597"/>
    <w:rsid w:val="007E69CB"/>
    <w:rsid w:val="007F0AA7"/>
    <w:rsid w:val="007F406F"/>
    <w:rsid w:val="007F7B7C"/>
    <w:rsid w:val="00803185"/>
    <w:rsid w:val="00851336"/>
    <w:rsid w:val="00855AD2"/>
    <w:rsid w:val="008622F1"/>
    <w:rsid w:val="00870B64"/>
    <w:rsid w:val="00873419"/>
    <w:rsid w:val="008839BC"/>
    <w:rsid w:val="00894A52"/>
    <w:rsid w:val="008A5E5B"/>
    <w:rsid w:val="008D3F97"/>
    <w:rsid w:val="008D6045"/>
    <w:rsid w:val="008D62E5"/>
    <w:rsid w:val="008D6647"/>
    <w:rsid w:val="008E1CA6"/>
    <w:rsid w:val="008E4146"/>
    <w:rsid w:val="008F2014"/>
    <w:rsid w:val="00900EEB"/>
    <w:rsid w:val="00902D1E"/>
    <w:rsid w:val="00920F1D"/>
    <w:rsid w:val="009269C3"/>
    <w:rsid w:val="0093517C"/>
    <w:rsid w:val="00940055"/>
    <w:rsid w:val="00943109"/>
    <w:rsid w:val="009517DF"/>
    <w:rsid w:val="00952F24"/>
    <w:rsid w:val="00960B67"/>
    <w:rsid w:val="00965E8C"/>
    <w:rsid w:val="0099061A"/>
    <w:rsid w:val="009927DB"/>
    <w:rsid w:val="009A12C4"/>
    <w:rsid w:val="009A19B5"/>
    <w:rsid w:val="009A515B"/>
    <w:rsid w:val="009B7BBA"/>
    <w:rsid w:val="009D400F"/>
    <w:rsid w:val="009D4061"/>
    <w:rsid w:val="009D41DD"/>
    <w:rsid w:val="009D6723"/>
    <w:rsid w:val="009D6DDD"/>
    <w:rsid w:val="009E1BFF"/>
    <w:rsid w:val="009E5DFB"/>
    <w:rsid w:val="009F1082"/>
    <w:rsid w:val="009F7ABB"/>
    <w:rsid w:val="00A032B2"/>
    <w:rsid w:val="00A1776C"/>
    <w:rsid w:val="00A23070"/>
    <w:rsid w:val="00A24AC2"/>
    <w:rsid w:val="00A31917"/>
    <w:rsid w:val="00A41E75"/>
    <w:rsid w:val="00A42219"/>
    <w:rsid w:val="00A46D71"/>
    <w:rsid w:val="00A50D8E"/>
    <w:rsid w:val="00A544EF"/>
    <w:rsid w:val="00A56562"/>
    <w:rsid w:val="00A63D19"/>
    <w:rsid w:val="00A768B4"/>
    <w:rsid w:val="00A83BEA"/>
    <w:rsid w:val="00AA14C1"/>
    <w:rsid w:val="00AA1E19"/>
    <w:rsid w:val="00AA5BD2"/>
    <w:rsid w:val="00AC0F82"/>
    <w:rsid w:val="00AC342B"/>
    <w:rsid w:val="00AE176E"/>
    <w:rsid w:val="00AE2738"/>
    <w:rsid w:val="00B05EFD"/>
    <w:rsid w:val="00B26FDA"/>
    <w:rsid w:val="00B31AC0"/>
    <w:rsid w:val="00B37444"/>
    <w:rsid w:val="00B72AFB"/>
    <w:rsid w:val="00B818B3"/>
    <w:rsid w:val="00B8524E"/>
    <w:rsid w:val="00B87485"/>
    <w:rsid w:val="00B93B64"/>
    <w:rsid w:val="00B966E6"/>
    <w:rsid w:val="00BA33D9"/>
    <w:rsid w:val="00BC4865"/>
    <w:rsid w:val="00BE499C"/>
    <w:rsid w:val="00BE4D1C"/>
    <w:rsid w:val="00BF2676"/>
    <w:rsid w:val="00BF3E3F"/>
    <w:rsid w:val="00BF7F02"/>
    <w:rsid w:val="00C02BCD"/>
    <w:rsid w:val="00C250CE"/>
    <w:rsid w:val="00C37156"/>
    <w:rsid w:val="00C40A57"/>
    <w:rsid w:val="00C44C6C"/>
    <w:rsid w:val="00C72813"/>
    <w:rsid w:val="00C853ED"/>
    <w:rsid w:val="00C904E8"/>
    <w:rsid w:val="00C93D42"/>
    <w:rsid w:val="00CA0694"/>
    <w:rsid w:val="00CA59BA"/>
    <w:rsid w:val="00CB1438"/>
    <w:rsid w:val="00CD09EE"/>
    <w:rsid w:val="00CD0C95"/>
    <w:rsid w:val="00CE1F7E"/>
    <w:rsid w:val="00CE2306"/>
    <w:rsid w:val="00CF1511"/>
    <w:rsid w:val="00D06283"/>
    <w:rsid w:val="00D24D7C"/>
    <w:rsid w:val="00D27F4B"/>
    <w:rsid w:val="00D35706"/>
    <w:rsid w:val="00D3729E"/>
    <w:rsid w:val="00D42F72"/>
    <w:rsid w:val="00D65718"/>
    <w:rsid w:val="00D66E99"/>
    <w:rsid w:val="00D818CA"/>
    <w:rsid w:val="00D9458F"/>
    <w:rsid w:val="00DA47EE"/>
    <w:rsid w:val="00DB1A9B"/>
    <w:rsid w:val="00DB6B46"/>
    <w:rsid w:val="00DC0115"/>
    <w:rsid w:val="00DC349E"/>
    <w:rsid w:val="00DD76DE"/>
    <w:rsid w:val="00DE40D4"/>
    <w:rsid w:val="00DE6C72"/>
    <w:rsid w:val="00DE7FAE"/>
    <w:rsid w:val="00E025E8"/>
    <w:rsid w:val="00E0490F"/>
    <w:rsid w:val="00E367EE"/>
    <w:rsid w:val="00E369F8"/>
    <w:rsid w:val="00E526A4"/>
    <w:rsid w:val="00E53433"/>
    <w:rsid w:val="00E71658"/>
    <w:rsid w:val="00E77CC7"/>
    <w:rsid w:val="00E9562C"/>
    <w:rsid w:val="00E96465"/>
    <w:rsid w:val="00EA6B10"/>
    <w:rsid w:val="00EE094F"/>
    <w:rsid w:val="00EE0A0D"/>
    <w:rsid w:val="00F251CB"/>
    <w:rsid w:val="00F25B24"/>
    <w:rsid w:val="00F36AF5"/>
    <w:rsid w:val="00F50B04"/>
    <w:rsid w:val="00F56507"/>
    <w:rsid w:val="00F57F1F"/>
    <w:rsid w:val="00F83756"/>
    <w:rsid w:val="00F937A7"/>
    <w:rsid w:val="00FC0BC4"/>
    <w:rsid w:val="00FC415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paragraph" w:styleId="1">
    <w:name w:val="heading 1"/>
    <w:basedOn w:val="a"/>
    <w:link w:val="10"/>
    <w:uiPriority w:val="9"/>
    <w:qFormat/>
    <w:rsid w:val="00EE0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0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paragraph" w:styleId="1">
    <w:name w:val="heading 1"/>
    <w:basedOn w:val="a"/>
    <w:link w:val="10"/>
    <w:uiPriority w:val="9"/>
    <w:qFormat/>
    <w:rsid w:val="00EE0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0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1608" TargetMode="External"/><Relationship Id="rId13" Type="http://schemas.openxmlformats.org/officeDocument/2006/relationships/hyperlink" Target="consultantplus://offline/ref=C37297DA09A5E29EC443AAB0B983FBCCF1E32657207BE674A35CDAFE9D12B48D6B61C69AF47B9A84727A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2038802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40821" TargetMode="External"/><Relationship Id="rId11" Type="http://schemas.openxmlformats.org/officeDocument/2006/relationships/hyperlink" Target="http://docs.cntd.ru/document/499033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87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5097" TargetMode="External"/><Relationship Id="rId14" Type="http://schemas.openxmlformats.org/officeDocument/2006/relationships/hyperlink" Target="consultantplus://offline/ref=C37297DA09A5E29EC443AAB0B983FBCCF1E32657207BE674A35CDAFE9D12B48D6B61C69AF47B9985727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B27F0D2-9BB8-4E5D-9C93-1486E78B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30</cp:revision>
  <cp:lastPrinted>2023-09-12T12:45:00Z</cp:lastPrinted>
  <dcterms:created xsi:type="dcterms:W3CDTF">2023-01-23T06:14:00Z</dcterms:created>
  <dcterms:modified xsi:type="dcterms:W3CDTF">2024-05-08T11:28:00Z</dcterms:modified>
</cp:coreProperties>
</file>