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  <w:gridCol w:w="5493"/>
      </w:tblGrid>
      <w:tr w:rsidR="004E411A" w:rsidTr="004E411A">
        <w:tc>
          <w:tcPr>
            <w:tcW w:w="10206" w:type="dxa"/>
          </w:tcPr>
          <w:p w:rsidR="004E411A" w:rsidRDefault="004E411A" w:rsidP="004E411A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caps/>
                <w:sz w:val="28"/>
                <w:szCs w:val="28"/>
              </w:rPr>
            </w:pPr>
          </w:p>
        </w:tc>
        <w:tc>
          <w:tcPr>
            <w:tcW w:w="5493" w:type="dxa"/>
          </w:tcPr>
          <w:p w:rsidR="004E411A" w:rsidRDefault="004E411A" w:rsidP="004E411A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caps/>
                <w:sz w:val="28"/>
                <w:szCs w:val="28"/>
              </w:rPr>
            </w:pPr>
            <w:bookmarkStart w:id="0" w:name="_GoBack"/>
            <w:r>
              <w:rPr>
                <w:caps/>
                <w:sz w:val="28"/>
                <w:szCs w:val="28"/>
              </w:rPr>
              <w:t>ПРИЛОЖЕНИЕ 3</w:t>
            </w:r>
          </w:p>
          <w:p w:rsidR="004E411A" w:rsidRDefault="004E411A" w:rsidP="004E411A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caps/>
                <w:sz w:val="28"/>
                <w:szCs w:val="28"/>
              </w:rPr>
            </w:pPr>
          </w:p>
          <w:p w:rsidR="004E411A" w:rsidRDefault="004E411A" w:rsidP="004E411A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4E411A" w:rsidRDefault="004E411A" w:rsidP="004E411A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Левокумского муниципального</w:t>
            </w:r>
          </w:p>
          <w:p w:rsidR="004E411A" w:rsidRDefault="004E411A" w:rsidP="004E411A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Ставропольского края</w:t>
            </w:r>
          </w:p>
          <w:bookmarkEnd w:id="0"/>
          <w:p w:rsidR="004E411A" w:rsidRDefault="007A7204" w:rsidP="004E411A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от 25 февраля 2019 года № 145</w:t>
            </w:r>
          </w:p>
        </w:tc>
      </w:tr>
    </w:tbl>
    <w:p w:rsidR="004E411A" w:rsidRDefault="004E411A" w:rsidP="004E411A">
      <w:pPr>
        <w:autoSpaceDE w:val="0"/>
        <w:autoSpaceDN w:val="0"/>
        <w:adjustRightInd w:val="0"/>
        <w:contextualSpacing/>
        <w:jc w:val="center"/>
        <w:outlineLvl w:val="2"/>
        <w:rPr>
          <w:caps/>
          <w:sz w:val="28"/>
          <w:szCs w:val="28"/>
        </w:rPr>
      </w:pPr>
    </w:p>
    <w:p w:rsidR="004E411A" w:rsidRDefault="004E411A" w:rsidP="004E411A">
      <w:pPr>
        <w:autoSpaceDE w:val="0"/>
        <w:autoSpaceDN w:val="0"/>
        <w:adjustRightInd w:val="0"/>
        <w:contextualSpacing/>
        <w:jc w:val="center"/>
        <w:outlineLvl w:val="2"/>
        <w:rPr>
          <w:caps/>
          <w:sz w:val="28"/>
          <w:szCs w:val="28"/>
        </w:rPr>
      </w:pPr>
    </w:p>
    <w:p w:rsidR="004E411A" w:rsidRDefault="004E411A" w:rsidP="004E411A">
      <w:pPr>
        <w:autoSpaceDE w:val="0"/>
        <w:autoSpaceDN w:val="0"/>
        <w:adjustRightInd w:val="0"/>
        <w:contextualSpacing/>
        <w:jc w:val="center"/>
        <w:outlineLvl w:val="2"/>
        <w:rPr>
          <w:caps/>
          <w:sz w:val="28"/>
          <w:szCs w:val="28"/>
        </w:rPr>
      </w:pPr>
    </w:p>
    <w:p w:rsidR="004E411A" w:rsidRPr="00486868" w:rsidRDefault="004E411A" w:rsidP="004E411A">
      <w:pPr>
        <w:autoSpaceDE w:val="0"/>
        <w:autoSpaceDN w:val="0"/>
        <w:adjustRightInd w:val="0"/>
        <w:contextualSpacing/>
        <w:jc w:val="center"/>
        <w:outlineLvl w:val="2"/>
        <w:rPr>
          <w:caps/>
          <w:sz w:val="28"/>
          <w:szCs w:val="28"/>
        </w:rPr>
      </w:pPr>
      <w:r w:rsidRPr="00486868">
        <w:rPr>
          <w:caps/>
          <w:sz w:val="28"/>
          <w:szCs w:val="28"/>
        </w:rPr>
        <w:t xml:space="preserve">Ресурсное обеспечение и прогнозная (справочная) оценка </w:t>
      </w:r>
    </w:p>
    <w:p w:rsidR="004E411A" w:rsidRPr="00486868" w:rsidRDefault="004E411A" w:rsidP="004E411A">
      <w:pPr>
        <w:contextualSpacing/>
        <w:jc w:val="center"/>
        <w:rPr>
          <w:sz w:val="28"/>
          <w:szCs w:val="28"/>
        </w:rPr>
      </w:pPr>
      <w:r w:rsidRPr="00486868">
        <w:rPr>
          <w:spacing w:val="-4"/>
          <w:sz w:val="28"/>
          <w:szCs w:val="28"/>
        </w:rPr>
        <w:t xml:space="preserve">Расходов федерального бюджета, бюджета Ставропольского края, бюджета муниципального района, бюджетов муниципальных образований Левокумского района на реализацию целей муниципальной программы </w:t>
      </w:r>
      <w:r w:rsidRPr="00486868">
        <w:rPr>
          <w:sz w:val="28"/>
          <w:szCs w:val="28"/>
        </w:rPr>
        <w:t>«Сохранение и развитие культу Левокумского муниципального района Ставропольского края на 2017-2022годы»</w:t>
      </w:r>
    </w:p>
    <w:p w:rsidR="004E411A" w:rsidRDefault="004E411A" w:rsidP="004E411A">
      <w:pPr>
        <w:tabs>
          <w:tab w:val="left" w:pos="6041"/>
        </w:tabs>
        <w:contextualSpacing/>
        <w:rPr>
          <w:sz w:val="22"/>
          <w:szCs w:val="22"/>
        </w:rPr>
      </w:pPr>
      <w:r w:rsidRPr="00486868">
        <w:rPr>
          <w:sz w:val="22"/>
          <w:szCs w:val="22"/>
        </w:rPr>
        <w:tab/>
      </w:r>
    </w:p>
    <w:tbl>
      <w:tblPr>
        <w:tblW w:w="1519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62"/>
        <w:gridCol w:w="3307"/>
        <w:gridCol w:w="4282"/>
        <w:gridCol w:w="1276"/>
        <w:gridCol w:w="1134"/>
        <w:gridCol w:w="1134"/>
        <w:gridCol w:w="1134"/>
        <w:gridCol w:w="1134"/>
        <w:gridCol w:w="1134"/>
      </w:tblGrid>
      <w:tr w:rsidR="004E411A" w:rsidTr="00B21343">
        <w:trPr>
          <w:trHeight w:val="420"/>
          <w:tblHeader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411A" w:rsidRPr="00486868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№ п/п</w:t>
            </w:r>
          </w:p>
        </w:tc>
        <w:tc>
          <w:tcPr>
            <w:tcW w:w="3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411A" w:rsidRPr="00486868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411A" w:rsidRPr="00486868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pacing w:val="-2"/>
                <w:sz w:val="22"/>
                <w:szCs w:val="22"/>
              </w:rPr>
              <w:t>Источники ресурсного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Прогнозная (справочная) оценка расходов по годам (тыс. рублей)</w:t>
            </w:r>
          </w:p>
        </w:tc>
      </w:tr>
      <w:tr w:rsidR="004E411A" w:rsidRPr="00486868" w:rsidTr="00B21343">
        <w:trPr>
          <w:trHeight w:val="420"/>
          <w:tblHeader/>
        </w:trPr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1A" w:rsidRPr="00486868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3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1A" w:rsidRPr="00486868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4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1A" w:rsidRPr="00486868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1A" w:rsidRPr="00486868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1A" w:rsidRPr="00486868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1A" w:rsidRPr="00486868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1A" w:rsidRPr="00486868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1A" w:rsidRPr="00486868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1A" w:rsidRPr="00486868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2022</w:t>
            </w:r>
            <w:r>
              <w:rPr>
                <w:sz w:val="22"/>
                <w:szCs w:val="22"/>
              </w:rPr>
              <w:t xml:space="preserve">    </w:t>
            </w:r>
          </w:p>
        </w:tc>
      </w:tr>
    </w:tbl>
    <w:p w:rsidR="004E411A" w:rsidRPr="004E411A" w:rsidRDefault="004E411A" w:rsidP="004E411A">
      <w:pPr>
        <w:tabs>
          <w:tab w:val="left" w:pos="6041"/>
        </w:tabs>
        <w:contextualSpacing/>
        <w:rPr>
          <w:sz w:val="2"/>
          <w:szCs w:val="2"/>
        </w:rPr>
      </w:pPr>
    </w:p>
    <w:tbl>
      <w:tblPr>
        <w:tblW w:w="1519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62"/>
        <w:gridCol w:w="3307"/>
        <w:gridCol w:w="4282"/>
        <w:gridCol w:w="1276"/>
        <w:gridCol w:w="1134"/>
        <w:gridCol w:w="1134"/>
        <w:gridCol w:w="1134"/>
        <w:gridCol w:w="1134"/>
        <w:gridCol w:w="1134"/>
      </w:tblGrid>
      <w:tr w:rsidR="004E411A" w:rsidRPr="004E411A" w:rsidTr="004E411A">
        <w:trPr>
          <w:trHeight w:val="341"/>
          <w:tblHeader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E411A">
              <w:rPr>
                <w:sz w:val="22"/>
                <w:szCs w:val="22"/>
              </w:rPr>
              <w:t>1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E411A">
              <w:rPr>
                <w:sz w:val="22"/>
                <w:szCs w:val="22"/>
              </w:rPr>
              <w:t>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E411A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E411A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E411A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E411A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E411A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E411A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E411A">
              <w:t>9</w:t>
            </w:r>
          </w:p>
        </w:tc>
      </w:tr>
      <w:tr w:rsidR="004E411A" w:rsidRPr="004E411A" w:rsidTr="004E411A">
        <w:tc>
          <w:tcPr>
            <w:tcW w:w="662" w:type="dxa"/>
            <w:tcBorders>
              <w:top w:val="single" w:sz="4" w:space="0" w:color="auto"/>
            </w:tcBorders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E411A">
              <w:rPr>
                <w:sz w:val="22"/>
                <w:szCs w:val="22"/>
              </w:rPr>
              <w:t>1.</w:t>
            </w:r>
          </w:p>
        </w:tc>
        <w:tc>
          <w:tcPr>
            <w:tcW w:w="3307" w:type="dxa"/>
            <w:tcBorders>
              <w:top w:val="single" w:sz="4" w:space="0" w:color="auto"/>
            </w:tcBorders>
          </w:tcPr>
          <w:p w:rsidR="004E411A" w:rsidRPr="004E411A" w:rsidRDefault="004E411A" w:rsidP="00B21343">
            <w:pPr>
              <w:contextualSpacing/>
            </w:pPr>
            <w:r w:rsidRPr="004E411A">
              <w:rPr>
                <w:sz w:val="22"/>
                <w:szCs w:val="22"/>
              </w:rPr>
              <w:t xml:space="preserve"> «Сохранение и развитие культуры Левокумского муниципального района Ставропольского края на 2017-2022 годы»</w:t>
            </w:r>
          </w:p>
        </w:tc>
        <w:tc>
          <w:tcPr>
            <w:tcW w:w="4282" w:type="dxa"/>
            <w:tcBorders>
              <w:top w:val="single" w:sz="4" w:space="0" w:color="auto"/>
            </w:tcBorders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94671,71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90230,92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72107,10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84181,18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98925,69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98925,69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12395,28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189,62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бюджета Ставропольского края (далее – краевой бюджет)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16257,43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17761,09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755,26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684,87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 xml:space="preserve">Средства бюджета Левокумского муниципального района Ставропольского </w:t>
            </w:r>
            <w:r w:rsidRPr="004E411A">
              <w:rPr>
                <w:sz w:val="22"/>
                <w:szCs w:val="22"/>
              </w:rPr>
              <w:lastRenderedPageBreak/>
              <w:t>края* (далее- бюджет муниципального района)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contextualSpacing/>
              <w:jc w:val="center"/>
            </w:pPr>
            <w:r w:rsidRPr="004E411A">
              <w:rPr>
                <w:sz w:val="22"/>
                <w:szCs w:val="22"/>
              </w:rPr>
              <w:lastRenderedPageBreak/>
              <w:t>66019,00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center"/>
            </w:pPr>
            <w:r w:rsidRPr="004E411A">
              <w:rPr>
                <w:sz w:val="22"/>
                <w:szCs w:val="22"/>
              </w:rPr>
              <w:t>72280,21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center"/>
            </w:pPr>
            <w:r w:rsidRPr="004E411A">
              <w:rPr>
                <w:sz w:val="22"/>
                <w:szCs w:val="22"/>
              </w:rPr>
              <w:t>71351,84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83496,31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98240,82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98240,82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 xml:space="preserve">в </w:t>
            </w:r>
            <w:proofErr w:type="spellStart"/>
            <w:r w:rsidRPr="004E411A">
              <w:rPr>
                <w:sz w:val="22"/>
                <w:szCs w:val="22"/>
              </w:rPr>
              <w:t>т.ч</w:t>
            </w:r>
            <w:proofErr w:type="spellEnd"/>
            <w:r w:rsidRPr="004E411A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contextualSpacing/>
              <w:jc w:val="both"/>
            </w:pPr>
            <w:r w:rsidRPr="004E411A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«Социально-культурное объединение» 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contextualSpacing/>
              <w:jc w:val="center"/>
            </w:pPr>
            <w:r w:rsidRPr="004E411A">
              <w:rPr>
                <w:sz w:val="22"/>
                <w:szCs w:val="22"/>
              </w:rPr>
              <w:t>52648,70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center"/>
            </w:pPr>
            <w:r w:rsidRPr="004E411A">
              <w:rPr>
                <w:sz w:val="22"/>
                <w:szCs w:val="22"/>
              </w:rPr>
              <w:t>40721,92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center"/>
            </w:pPr>
            <w:r w:rsidRPr="004E411A">
              <w:rPr>
                <w:sz w:val="22"/>
                <w:szCs w:val="22"/>
              </w:rPr>
              <w:t>26372,34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32416,11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39436,84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39436,84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contextualSpacing/>
              <w:jc w:val="both"/>
            </w:pPr>
            <w:r w:rsidRPr="004E411A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4E411A">
              <w:rPr>
                <w:sz w:val="22"/>
                <w:szCs w:val="22"/>
              </w:rPr>
              <w:t>Левокумская</w:t>
            </w:r>
            <w:proofErr w:type="spellEnd"/>
            <w:r w:rsidRPr="004E411A">
              <w:rPr>
                <w:sz w:val="22"/>
                <w:szCs w:val="22"/>
              </w:rPr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contextualSpacing/>
              <w:jc w:val="center"/>
            </w:pPr>
            <w:r w:rsidRPr="004E411A">
              <w:rPr>
                <w:sz w:val="22"/>
                <w:szCs w:val="22"/>
              </w:rPr>
              <w:t>16366,46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center"/>
            </w:pPr>
            <w:r w:rsidRPr="004E411A">
              <w:rPr>
                <w:sz w:val="22"/>
                <w:szCs w:val="22"/>
              </w:rPr>
              <w:t>20027,94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21200,28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25336,29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30395,0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30395,0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contextualSpacing/>
              <w:jc w:val="both"/>
            </w:pPr>
            <w:r w:rsidRPr="004E411A">
              <w:rPr>
                <w:sz w:val="22"/>
                <w:szCs w:val="22"/>
              </w:rPr>
              <w:t>Учреждение дополнительного образования «Детская школа искусств» Левокумского муниципального района Ставропольского края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jc w:val="center"/>
            </w:pPr>
            <w:r w:rsidRPr="004E411A">
              <w:rPr>
                <w:sz w:val="22"/>
                <w:szCs w:val="22"/>
              </w:rPr>
              <w:t>20372,16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center"/>
            </w:pPr>
            <w:r w:rsidRPr="004E411A">
              <w:rPr>
                <w:sz w:val="22"/>
                <w:szCs w:val="22"/>
              </w:rPr>
              <w:t>23382,70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center"/>
            </w:pPr>
            <w:r w:rsidRPr="004E411A">
              <w:rPr>
                <w:sz w:val="22"/>
                <w:szCs w:val="22"/>
              </w:rPr>
              <w:t>19918,85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21452,18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23382,12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23382,12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contextualSpacing/>
              <w:jc w:val="both"/>
            </w:pPr>
            <w:r w:rsidRPr="004E411A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«Историко-краеведческий музей им. В.Р.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4E411A">
              <w:rPr>
                <w:sz w:val="22"/>
                <w:szCs w:val="22"/>
              </w:rPr>
              <w:t>Ясинова</w:t>
            </w:r>
            <w:proofErr w:type="spellEnd"/>
            <w:r w:rsidRPr="004E411A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contextualSpacing/>
              <w:jc w:val="center"/>
            </w:pPr>
            <w:r w:rsidRPr="004E411A">
              <w:rPr>
                <w:sz w:val="22"/>
                <w:szCs w:val="22"/>
              </w:rPr>
              <w:t>4203,28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center"/>
            </w:pPr>
            <w:r w:rsidRPr="004E411A">
              <w:rPr>
                <w:sz w:val="22"/>
                <w:szCs w:val="22"/>
              </w:rPr>
              <w:t>4932,15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3494,23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3855,20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4590,33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4590,33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Отдел культуры администрации Левокумского муниципального района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contextualSpacing/>
            </w:pPr>
            <w:r w:rsidRPr="004E411A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</w:pPr>
            <w:r w:rsidRPr="004E411A">
              <w:rPr>
                <w:sz w:val="22"/>
                <w:szCs w:val="22"/>
              </w:rPr>
              <w:t>1166,21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1121,40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1121,40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1121,40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1121,40</w:t>
            </w:r>
          </w:p>
        </w:tc>
      </w:tr>
      <w:tr w:rsidR="004E411A" w:rsidRPr="004E411A" w:rsidTr="004E411A">
        <w:trPr>
          <w:trHeight w:val="433"/>
        </w:trPr>
        <w:tc>
          <w:tcPr>
            <w:tcW w:w="11795" w:type="dxa"/>
            <w:gridSpan w:val="6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E411A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4E411A" w:rsidRPr="004E411A" w:rsidTr="004E411A">
        <w:trPr>
          <w:trHeight w:val="1061"/>
        </w:trPr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2.</w:t>
            </w: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«Сохранение традиционной народной культуры и развитие культурно-досуговой деятельности»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4E411A" w:rsidRPr="004E411A" w:rsidRDefault="004E411A" w:rsidP="00B21343">
            <w:pPr>
              <w:contextualSpacing/>
              <w:jc w:val="center"/>
            </w:pPr>
            <w:r w:rsidRPr="004E411A">
              <w:rPr>
                <w:sz w:val="22"/>
                <w:szCs w:val="22"/>
              </w:rPr>
              <w:t>52648,70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center"/>
            </w:pPr>
            <w:r w:rsidRPr="004E411A">
              <w:rPr>
                <w:sz w:val="22"/>
                <w:szCs w:val="22"/>
              </w:rPr>
              <w:t>40721,92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center"/>
            </w:pPr>
            <w:r w:rsidRPr="004E411A">
              <w:rPr>
                <w:sz w:val="22"/>
                <w:szCs w:val="22"/>
              </w:rPr>
              <w:t>26372,34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32416,11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39436,84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39436,84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 xml:space="preserve">в том числе следующие основные мероприятия: 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4E411A" w:rsidRPr="004E411A" w:rsidTr="004E411A">
        <w:tc>
          <w:tcPr>
            <w:tcW w:w="662" w:type="dxa"/>
            <w:vMerge w:val="restart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2.1.</w:t>
            </w:r>
          </w:p>
        </w:tc>
        <w:tc>
          <w:tcPr>
            <w:tcW w:w="3307" w:type="dxa"/>
            <w:vMerge w:val="restart"/>
          </w:tcPr>
          <w:p w:rsidR="004E411A" w:rsidRPr="004E411A" w:rsidRDefault="004E411A" w:rsidP="00B21343">
            <w:pPr>
              <w:contextualSpacing/>
            </w:pPr>
            <w:r w:rsidRPr="004E411A">
              <w:rPr>
                <w:sz w:val="22"/>
                <w:szCs w:val="22"/>
              </w:rPr>
              <w:t xml:space="preserve">Организация культурно-досуговой работы, в том числе работа кружков, любительских объединений, коллективов </w:t>
            </w:r>
            <w:r w:rsidRPr="004E411A">
              <w:rPr>
                <w:sz w:val="22"/>
                <w:szCs w:val="22"/>
              </w:rPr>
              <w:lastRenderedPageBreak/>
              <w:t>художественной самодеятельности, проведение культурно-досуговых мероприятий, мероприятий по повышению квалификации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lastRenderedPageBreak/>
              <w:t>Средства федерального бюджета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11164,92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</w:tr>
      <w:tr w:rsidR="004E411A" w:rsidRPr="004E411A" w:rsidTr="004E411A">
        <w:tc>
          <w:tcPr>
            <w:tcW w:w="662" w:type="dxa"/>
            <w:vMerge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4E411A" w:rsidRPr="004E411A" w:rsidRDefault="004E411A" w:rsidP="00B21343">
            <w:pPr>
              <w:contextualSpacing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13432,21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14690,45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</w:tr>
      <w:tr w:rsidR="004E411A" w:rsidRPr="004E411A" w:rsidTr="004E411A">
        <w:tc>
          <w:tcPr>
            <w:tcW w:w="662" w:type="dxa"/>
            <w:vMerge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4E411A" w:rsidRPr="004E411A" w:rsidRDefault="004E411A" w:rsidP="00B21343">
            <w:pPr>
              <w:contextualSpacing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contextualSpacing/>
              <w:jc w:val="center"/>
            </w:pPr>
            <w:r w:rsidRPr="004E411A">
              <w:rPr>
                <w:sz w:val="22"/>
                <w:szCs w:val="22"/>
              </w:rPr>
              <w:t>24302,79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center"/>
            </w:pPr>
            <w:r w:rsidRPr="004E411A">
              <w:rPr>
                <w:sz w:val="22"/>
                <w:szCs w:val="22"/>
              </w:rPr>
              <w:t>25447,98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center"/>
            </w:pPr>
            <w:r w:rsidRPr="004E411A">
              <w:rPr>
                <w:sz w:val="22"/>
                <w:szCs w:val="22"/>
              </w:rPr>
              <w:t>25832,34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31876,11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38896,84</w:t>
            </w:r>
          </w:p>
        </w:tc>
        <w:tc>
          <w:tcPr>
            <w:tcW w:w="1134" w:type="dxa"/>
          </w:tcPr>
          <w:p w:rsidR="004E411A" w:rsidRPr="004E411A" w:rsidRDefault="004E411A" w:rsidP="00B21343">
            <w:r w:rsidRPr="004E411A">
              <w:rPr>
                <w:sz w:val="22"/>
                <w:szCs w:val="22"/>
              </w:rPr>
              <w:t>38896,84</w:t>
            </w:r>
          </w:p>
        </w:tc>
      </w:tr>
      <w:tr w:rsidR="004E411A" w:rsidRPr="004E411A" w:rsidTr="004E411A">
        <w:tc>
          <w:tcPr>
            <w:tcW w:w="662" w:type="dxa"/>
            <w:vMerge w:val="restart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lastRenderedPageBreak/>
              <w:t>2.2.</w:t>
            </w:r>
          </w:p>
        </w:tc>
        <w:tc>
          <w:tcPr>
            <w:tcW w:w="3307" w:type="dxa"/>
            <w:vMerge w:val="restart"/>
            <w:shd w:val="clear" w:color="auto" w:fill="auto"/>
            <w:vAlign w:val="bottom"/>
          </w:tcPr>
          <w:p w:rsidR="004E411A" w:rsidRPr="004E411A" w:rsidRDefault="004E411A" w:rsidP="00B21343">
            <w:pPr>
              <w:contextualSpacing/>
            </w:pPr>
            <w:r w:rsidRPr="004E411A">
              <w:rPr>
                <w:sz w:val="22"/>
                <w:szCs w:val="22"/>
              </w:rPr>
              <w:t>Организация и проведение районных выставок, конкурсов, смотров, фестивалей.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</w:tr>
      <w:tr w:rsidR="004E411A" w:rsidRPr="004E411A" w:rsidTr="004E411A">
        <w:tc>
          <w:tcPr>
            <w:tcW w:w="662" w:type="dxa"/>
            <w:vMerge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shd w:val="clear" w:color="auto" w:fill="auto"/>
            <w:vAlign w:val="bottom"/>
          </w:tcPr>
          <w:p w:rsidR="004E411A" w:rsidRPr="004E411A" w:rsidRDefault="004E411A" w:rsidP="00B21343">
            <w:pPr>
              <w:contextualSpacing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160,00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90,00</w:t>
            </w:r>
          </w:p>
        </w:tc>
      </w:tr>
      <w:tr w:rsidR="004E411A" w:rsidRPr="004E411A" w:rsidTr="004E411A">
        <w:tc>
          <w:tcPr>
            <w:tcW w:w="662" w:type="dxa"/>
            <w:vMerge w:val="restart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2.3</w:t>
            </w:r>
          </w:p>
        </w:tc>
        <w:tc>
          <w:tcPr>
            <w:tcW w:w="3307" w:type="dxa"/>
            <w:vMerge w:val="restart"/>
            <w:shd w:val="clear" w:color="auto" w:fill="auto"/>
            <w:vAlign w:val="bottom"/>
          </w:tcPr>
          <w:p w:rsidR="004E411A" w:rsidRPr="004E411A" w:rsidRDefault="004E411A" w:rsidP="00B21343">
            <w:pPr>
              <w:contextualSpacing/>
            </w:pPr>
            <w:r w:rsidRPr="004E411A">
              <w:rPr>
                <w:sz w:val="22"/>
                <w:szCs w:val="22"/>
              </w:rPr>
              <w:t>Участие коллективов художественной самодеятельности, участников художественной самодеятельности, мастеров декоративно-прикладного творчества в краевых, межрегиональных, всероссийских, международных выставках, смотрах, конкурсах, фестивалях. Поддержка молодых дарований.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</w:tr>
      <w:tr w:rsidR="004E411A" w:rsidRPr="004E411A" w:rsidTr="004E411A">
        <w:tc>
          <w:tcPr>
            <w:tcW w:w="662" w:type="dxa"/>
            <w:vMerge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shd w:val="clear" w:color="auto" w:fill="auto"/>
            <w:vAlign w:val="bottom"/>
          </w:tcPr>
          <w:p w:rsidR="004E411A" w:rsidRPr="004E411A" w:rsidRDefault="004E411A" w:rsidP="00B21343">
            <w:pPr>
              <w:contextualSpacing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367,0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232,17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250,00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250,00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250,00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250,00</w:t>
            </w:r>
          </w:p>
        </w:tc>
      </w:tr>
      <w:tr w:rsidR="004E411A" w:rsidRPr="004E411A" w:rsidTr="004E411A">
        <w:trPr>
          <w:trHeight w:val="385"/>
        </w:trPr>
        <w:tc>
          <w:tcPr>
            <w:tcW w:w="662" w:type="dxa"/>
            <w:vMerge w:val="restart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2.4</w:t>
            </w:r>
          </w:p>
        </w:tc>
        <w:tc>
          <w:tcPr>
            <w:tcW w:w="3307" w:type="dxa"/>
            <w:vMerge w:val="restart"/>
            <w:shd w:val="clear" w:color="auto" w:fill="auto"/>
            <w:vAlign w:val="bottom"/>
          </w:tcPr>
          <w:p w:rsidR="004E411A" w:rsidRPr="004E411A" w:rsidRDefault="004E411A" w:rsidP="00B21343">
            <w:pPr>
              <w:contextualSpacing/>
            </w:pPr>
            <w:r w:rsidRPr="004E411A">
              <w:rPr>
                <w:sz w:val="22"/>
                <w:szCs w:val="22"/>
              </w:rPr>
              <w:t>Укрепление материально-технической базы МКУК ЛМР «СКО», обеспечение пожарной безопасности.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1219,03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</w:tr>
      <w:tr w:rsidR="004E411A" w:rsidRPr="004E411A" w:rsidTr="004E411A">
        <w:trPr>
          <w:trHeight w:val="555"/>
        </w:trPr>
        <w:tc>
          <w:tcPr>
            <w:tcW w:w="662" w:type="dxa"/>
            <w:vMerge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shd w:val="clear" w:color="auto" w:fill="auto"/>
            <w:vAlign w:val="bottom"/>
          </w:tcPr>
          <w:p w:rsidR="004E411A" w:rsidRPr="004E411A" w:rsidRDefault="004E411A" w:rsidP="00B21343">
            <w:pPr>
              <w:contextualSpacing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276,97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</w:tr>
      <w:tr w:rsidR="004E411A" w:rsidRPr="004E411A" w:rsidTr="004E411A">
        <w:tc>
          <w:tcPr>
            <w:tcW w:w="662" w:type="dxa"/>
            <w:vMerge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shd w:val="clear" w:color="auto" w:fill="auto"/>
            <w:vAlign w:val="bottom"/>
          </w:tcPr>
          <w:p w:rsidR="004E411A" w:rsidRPr="004E411A" w:rsidRDefault="004E411A" w:rsidP="00B21343">
            <w:pPr>
              <w:contextualSpacing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vAlign w:val="center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1725,78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211,32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200,00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200,00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200,00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200,00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12383,95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</w:tr>
      <w:tr w:rsidR="004E411A" w:rsidRPr="004E411A" w:rsidTr="004E411A">
        <w:trPr>
          <w:trHeight w:val="381"/>
        </w:trPr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13709,18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14690,45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26555,57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25981,47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26372,34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32416,11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39436,84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39436,84</w:t>
            </w:r>
          </w:p>
        </w:tc>
      </w:tr>
      <w:tr w:rsidR="004E411A" w:rsidRPr="004E411A" w:rsidTr="004E411A">
        <w:tc>
          <w:tcPr>
            <w:tcW w:w="11795" w:type="dxa"/>
            <w:gridSpan w:val="6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E411A">
              <w:rPr>
                <w:sz w:val="22"/>
                <w:szCs w:val="22"/>
              </w:rPr>
              <w:t>Подпрограмма 2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3307" w:type="dxa"/>
          </w:tcPr>
          <w:p w:rsidR="004E411A" w:rsidRPr="004E411A" w:rsidRDefault="004E411A" w:rsidP="00B21343">
            <w:pPr>
              <w:tabs>
                <w:tab w:val="left" w:pos="1605"/>
              </w:tabs>
              <w:contextualSpacing/>
            </w:pPr>
            <w:r w:rsidRPr="004E411A">
              <w:rPr>
                <w:sz w:val="22"/>
                <w:szCs w:val="22"/>
              </w:rPr>
              <w:t>«Сохранение и развитие системы библиотечного обслуживания населения Левокумского муниципального района»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16366,46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20027,94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21200,28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25336,29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30395,00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30395,00</w:t>
            </w:r>
          </w:p>
        </w:tc>
      </w:tr>
      <w:tr w:rsidR="004E411A" w:rsidRPr="004E411A" w:rsidTr="004E411A">
        <w:trPr>
          <w:trHeight w:val="1076"/>
        </w:trPr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4E411A" w:rsidRPr="004E411A" w:rsidTr="004E411A">
        <w:tc>
          <w:tcPr>
            <w:tcW w:w="662" w:type="dxa"/>
            <w:vMerge w:val="restart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3.1</w:t>
            </w:r>
          </w:p>
        </w:tc>
        <w:tc>
          <w:tcPr>
            <w:tcW w:w="3307" w:type="dxa"/>
            <w:vMerge w:val="restart"/>
          </w:tcPr>
          <w:p w:rsidR="004E411A" w:rsidRPr="004E411A" w:rsidRDefault="004E411A" w:rsidP="00B21343">
            <w:pPr>
              <w:pStyle w:val="ConsPlusCell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4E411A">
              <w:rPr>
                <w:rFonts w:ascii="Times New Roman" w:hAnsi="Times New Roman" w:cs="Times New Roman"/>
                <w:sz w:val="22"/>
                <w:szCs w:val="22"/>
              </w:rPr>
              <w:t xml:space="preserve">Комплектование библиотечного фонда Левокумского района документами на различных видах носителей информации в </w:t>
            </w:r>
            <w:proofErr w:type="spellStart"/>
            <w:r w:rsidRPr="004E411A"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E411A">
              <w:rPr>
                <w:rFonts w:ascii="Times New Roman" w:hAnsi="Times New Roman" w:cs="Times New Roman"/>
                <w:sz w:val="22"/>
                <w:szCs w:val="22"/>
              </w:rPr>
              <w:t xml:space="preserve">. и </w:t>
            </w:r>
            <w:proofErr w:type="spellStart"/>
            <w:r w:rsidRPr="004E411A">
              <w:rPr>
                <w:rFonts w:ascii="Times New Roman" w:hAnsi="Times New Roman" w:cs="Times New Roman"/>
                <w:sz w:val="22"/>
                <w:szCs w:val="22"/>
              </w:rPr>
              <w:t>софинансирование</w:t>
            </w:r>
            <w:proofErr w:type="spellEnd"/>
            <w:r w:rsidRPr="004E411A">
              <w:rPr>
                <w:rFonts w:ascii="Times New Roman" w:hAnsi="Times New Roman" w:cs="Times New Roman"/>
                <w:sz w:val="22"/>
                <w:szCs w:val="22"/>
              </w:rPr>
              <w:t xml:space="preserve"> краевого бюджета. 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11,33</w:t>
            </w:r>
          </w:p>
        </w:tc>
        <w:tc>
          <w:tcPr>
            <w:tcW w:w="1134" w:type="dxa"/>
            <w:shd w:val="clear" w:color="auto" w:fill="auto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16,22</w:t>
            </w:r>
          </w:p>
        </w:tc>
        <w:tc>
          <w:tcPr>
            <w:tcW w:w="1134" w:type="dxa"/>
            <w:shd w:val="clear" w:color="auto" w:fill="auto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</w:tr>
      <w:tr w:rsidR="004E411A" w:rsidRPr="004E411A" w:rsidTr="004E411A">
        <w:tc>
          <w:tcPr>
            <w:tcW w:w="662" w:type="dxa"/>
            <w:vMerge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4E411A" w:rsidRPr="004E411A" w:rsidRDefault="004E411A" w:rsidP="00B21343">
            <w:pPr>
              <w:pStyle w:val="ConsPlusCell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98,08</w:t>
            </w:r>
          </w:p>
        </w:tc>
        <w:tc>
          <w:tcPr>
            <w:tcW w:w="1134" w:type="dxa"/>
            <w:shd w:val="clear" w:color="auto" w:fill="auto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80,14</w:t>
            </w:r>
          </w:p>
        </w:tc>
        <w:tc>
          <w:tcPr>
            <w:tcW w:w="1134" w:type="dxa"/>
            <w:shd w:val="clear" w:color="auto" w:fill="auto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70,39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</w:tr>
      <w:tr w:rsidR="004E411A" w:rsidRPr="004E411A" w:rsidTr="004E411A">
        <w:tc>
          <w:tcPr>
            <w:tcW w:w="662" w:type="dxa"/>
            <w:vMerge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4E411A" w:rsidRPr="004E411A" w:rsidRDefault="004E411A" w:rsidP="00B21343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641,60</w:t>
            </w:r>
          </w:p>
        </w:tc>
        <w:tc>
          <w:tcPr>
            <w:tcW w:w="1134" w:type="dxa"/>
            <w:shd w:val="clear" w:color="auto" w:fill="auto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610,94</w:t>
            </w:r>
          </w:p>
        </w:tc>
        <w:tc>
          <w:tcPr>
            <w:tcW w:w="1134" w:type="dxa"/>
            <w:shd w:val="clear" w:color="auto" w:fill="auto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710,00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710,00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710,00</w:t>
            </w:r>
          </w:p>
        </w:tc>
      </w:tr>
      <w:tr w:rsidR="004E411A" w:rsidRPr="004E411A" w:rsidTr="004E411A">
        <w:tc>
          <w:tcPr>
            <w:tcW w:w="662" w:type="dxa"/>
            <w:vMerge w:val="restart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3.2</w:t>
            </w:r>
          </w:p>
        </w:tc>
        <w:tc>
          <w:tcPr>
            <w:tcW w:w="3307" w:type="dxa"/>
            <w:vMerge w:val="restart"/>
          </w:tcPr>
          <w:p w:rsidR="004E411A" w:rsidRPr="004E411A" w:rsidRDefault="004E411A" w:rsidP="00B21343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E411A">
              <w:rPr>
                <w:rFonts w:ascii="Times New Roman" w:hAnsi="Times New Roman" w:cs="Times New Roman"/>
                <w:sz w:val="22"/>
                <w:szCs w:val="22"/>
              </w:rPr>
              <w:t>Обеспечение подписки на периодические издания.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</w:tr>
      <w:tr w:rsidR="004E411A" w:rsidRPr="004E411A" w:rsidTr="004E411A">
        <w:tc>
          <w:tcPr>
            <w:tcW w:w="662" w:type="dxa"/>
            <w:vMerge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4E411A" w:rsidRPr="004E411A" w:rsidRDefault="004E411A" w:rsidP="00B21343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</w:tr>
      <w:tr w:rsidR="004E411A" w:rsidRPr="004E411A" w:rsidTr="004E411A">
        <w:tc>
          <w:tcPr>
            <w:tcW w:w="662" w:type="dxa"/>
            <w:vMerge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4E411A" w:rsidRPr="004E411A" w:rsidRDefault="004E411A" w:rsidP="00B21343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contextualSpacing/>
            </w:pPr>
            <w:r w:rsidRPr="004E411A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304,00</w:t>
            </w:r>
          </w:p>
        </w:tc>
        <w:tc>
          <w:tcPr>
            <w:tcW w:w="1134" w:type="dxa"/>
            <w:shd w:val="clear" w:color="auto" w:fill="auto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166,26</w:t>
            </w:r>
          </w:p>
        </w:tc>
        <w:tc>
          <w:tcPr>
            <w:tcW w:w="1134" w:type="dxa"/>
            <w:shd w:val="clear" w:color="auto" w:fill="auto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170,00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170,00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170,00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170,00</w:t>
            </w:r>
          </w:p>
        </w:tc>
      </w:tr>
      <w:tr w:rsidR="004E411A" w:rsidRPr="004E411A" w:rsidTr="004E411A">
        <w:tc>
          <w:tcPr>
            <w:tcW w:w="662" w:type="dxa"/>
            <w:vMerge w:val="restart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3.3</w:t>
            </w:r>
          </w:p>
        </w:tc>
        <w:tc>
          <w:tcPr>
            <w:tcW w:w="3307" w:type="dxa"/>
            <w:vMerge w:val="restart"/>
          </w:tcPr>
          <w:p w:rsidR="004E411A" w:rsidRPr="004E411A" w:rsidRDefault="004E411A" w:rsidP="00B21343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E411A">
              <w:rPr>
                <w:rFonts w:ascii="Times New Roman" w:hAnsi="Times New Roman" w:cs="Times New Roman"/>
                <w:sz w:val="22"/>
                <w:szCs w:val="22"/>
              </w:rPr>
              <w:t>Осуществление библиотечного, библиографического и информационного обслуживания населения, повышение квалификации библиотечных работников.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shd w:val="clear" w:color="auto" w:fill="auto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</w:tr>
      <w:tr w:rsidR="004E411A" w:rsidRPr="004E411A" w:rsidTr="004E411A">
        <w:tc>
          <w:tcPr>
            <w:tcW w:w="662" w:type="dxa"/>
            <w:vMerge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4E411A" w:rsidRPr="004E411A" w:rsidRDefault="004E411A" w:rsidP="00B21343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2064,98</w:t>
            </w:r>
          </w:p>
        </w:tc>
        <w:tc>
          <w:tcPr>
            <w:tcW w:w="1134" w:type="dxa"/>
            <w:shd w:val="clear" w:color="auto" w:fill="auto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</w:tr>
      <w:tr w:rsidR="004E411A" w:rsidRPr="004E411A" w:rsidTr="004E411A">
        <w:tc>
          <w:tcPr>
            <w:tcW w:w="662" w:type="dxa"/>
            <w:vMerge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4E411A" w:rsidRPr="004E411A" w:rsidRDefault="004E411A" w:rsidP="00B21343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contextualSpacing/>
            </w:pPr>
            <w:r w:rsidRPr="004E411A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15294,75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16453,07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20244,89</w:t>
            </w:r>
          </w:p>
        </w:tc>
        <w:tc>
          <w:tcPr>
            <w:tcW w:w="1134" w:type="dxa"/>
            <w:vAlign w:val="center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24441,29</w:t>
            </w:r>
          </w:p>
        </w:tc>
        <w:tc>
          <w:tcPr>
            <w:tcW w:w="1134" w:type="dxa"/>
            <w:vAlign w:val="center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29500,00</w:t>
            </w:r>
          </w:p>
        </w:tc>
        <w:tc>
          <w:tcPr>
            <w:tcW w:w="1134" w:type="dxa"/>
            <w:vAlign w:val="center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29500,00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3.4</w:t>
            </w:r>
          </w:p>
        </w:tc>
        <w:tc>
          <w:tcPr>
            <w:tcW w:w="3307" w:type="dxa"/>
          </w:tcPr>
          <w:p w:rsidR="004E411A" w:rsidRPr="004E411A" w:rsidRDefault="004E411A" w:rsidP="00B21343">
            <w:pPr>
              <w:contextualSpacing/>
              <w:jc w:val="both"/>
            </w:pPr>
            <w:r w:rsidRPr="004E411A">
              <w:rPr>
                <w:sz w:val="22"/>
                <w:szCs w:val="22"/>
              </w:rPr>
              <w:t>Укрепление материально-технической базы МКУК «ЛРБ» ЛМР СК.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contextualSpacing/>
            </w:pPr>
            <w:r w:rsidRPr="004E411A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16,70</w:t>
            </w:r>
          </w:p>
        </w:tc>
        <w:tc>
          <w:tcPr>
            <w:tcW w:w="1134" w:type="dxa"/>
            <w:shd w:val="clear" w:color="auto" w:fill="auto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586,33</w:t>
            </w:r>
          </w:p>
        </w:tc>
        <w:tc>
          <w:tcPr>
            <w:tcW w:w="1134" w:type="dxa"/>
            <w:shd w:val="clear" w:color="auto" w:fill="auto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15,00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contextualSpacing/>
            </w:pPr>
          </w:p>
        </w:tc>
        <w:tc>
          <w:tcPr>
            <w:tcW w:w="1276" w:type="dxa"/>
          </w:tcPr>
          <w:p w:rsidR="004E411A" w:rsidRPr="004E411A" w:rsidRDefault="004E411A" w:rsidP="00B21343">
            <w:pPr>
              <w:jc w:val="right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11,33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66,22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98,08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2145,12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70,39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</w:tr>
      <w:tr w:rsidR="004E411A" w:rsidRPr="004E411A" w:rsidTr="004E411A">
        <w:trPr>
          <w:trHeight w:val="655"/>
        </w:trPr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16257,05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17816,60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21129,89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25336,29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30395,00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30395,00</w:t>
            </w:r>
          </w:p>
        </w:tc>
      </w:tr>
      <w:tr w:rsidR="004E411A" w:rsidRPr="004E411A" w:rsidTr="004E411A">
        <w:tc>
          <w:tcPr>
            <w:tcW w:w="11795" w:type="dxa"/>
            <w:gridSpan w:val="6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E411A">
              <w:rPr>
                <w:sz w:val="22"/>
                <w:szCs w:val="22"/>
              </w:rPr>
              <w:t>Подпрограмма 3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4</w:t>
            </w:r>
          </w:p>
        </w:tc>
        <w:tc>
          <w:tcPr>
            <w:tcW w:w="3307" w:type="dxa"/>
          </w:tcPr>
          <w:p w:rsidR="004E411A" w:rsidRPr="004E411A" w:rsidRDefault="004E411A" w:rsidP="00B21343">
            <w:pPr>
              <w:tabs>
                <w:tab w:val="left" w:pos="1605"/>
              </w:tabs>
              <w:contextualSpacing/>
            </w:pPr>
            <w:r w:rsidRPr="004E411A">
              <w:rPr>
                <w:sz w:val="22"/>
                <w:szCs w:val="22"/>
              </w:rPr>
              <w:t>«Сохранение и развитие дополнительного образования в сфере культуры Левокумского муниципального района. Поддержка молодых дарований»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contextualSpacing/>
            </w:pPr>
          </w:p>
        </w:tc>
        <w:tc>
          <w:tcPr>
            <w:tcW w:w="1276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20372,16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23382,70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19918,85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21452,18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23382,12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23382,12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contextualSpacing/>
            </w:pPr>
          </w:p>
        </w:tc>
        <w:tc>
          <w:tcPr>
            <w:tcW w:w="1276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</w:tr>
      <w:tr w:rsidR="004E411A" w:rsidRPr="004E411A" w:rsidTr="004E411A">
        <w:tc>
          <w:tcPr>
            <w:tcW w:w="662" w:type="dxa"/>
            <w:vMerge w:val="restart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4.1</w:t>
            </w:r>
          </w:p>
        </w:tc>
        <w:tc>
          <w:tcPr>
            <w:tcW w:w="3307" w:type="dxa"/>
            <w:vMerge w:val="restart"/>
          </w:tcPr>
          <w:p w:rsidR="004E411A" w:rsidRPr="004E411A" w:rsidRDefault="004E411A" w:rsidP="00B21343">
            <w:pPr>
              <w:contextualSpacing/>
              <w:jc w:val="both"/>
              <w:textAlignment w:val="baseline"/>
            </w:pPr>
            <w:r w:rsidRPr="004E411A">
              <w:rPr>
                <w:sz w:val="22"/>
                <w:szCs w:val="22"/>
              </w:rPr>
              <w:t>Развитие дополнительного образования детей в области культуры и искусства.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23,40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</w:tr>
      <w:tr w:rsidR="004E411A" w:rsidRPr="004E411A" w:rsidTr="004E411A">
        <w:tc>
          <w:tcPr>
            <w:tcW w:w="662" w:type="dxa"/>
            <w:vMerge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4E411A" w:rsidRPr="004E411A" w:rsidRDefault="004E411A" w:rsidP="00B21343">
            <w:pPr>
              <w:contextualSpacing/>
              <w:jc w:val="both"/>
              <w:textAlignment w:val="baseline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1765,30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1,49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</w:tr>
      <w:tr w:rsidR="004E411A" w:rsidRPr="004E411A" w:rsidTr="004E411A">
        <w:tc>
          <w:tcPr>
            <w:tcW w:w="662" w:type="dxa"/>
            <w:vMerge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4E411A" w:rsidRPr="004E411A" w:rsidRDefault="004E411A" w:rsidP="00B21343">
            <w:pPr>
              <w:contextualSpacing/>
              <w:jc w:val="both"/>
              <w:textAlignment w:val="baseline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contextualSpacing/>
            </w:pPr>
            <w:r w:rsidRPr="004E411A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ind w:left="-108" w:right="-108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17921,99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ind w:left="-108" w:right="-108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22672,94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ind w:left="-108" w:right="-107"/>
              <w:jc w:val="right"/>
            </w:pPr>
            <w:r w:rsidRPr="004E411A">
              <w:rPr>
                <w:sz w:val="22"/>
                <w:szCs w:val="22"/>
              </w:rPr>
              <w:t>19233,98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ind w:left="-108" w:right="-108"/>
              <w:jc w:val="right"/>
            </w:pPr>
            <w:r w:rsidRPr="004E411A">
              <w:rPr>
                <w:sz w:val="22"/>
                <w:szCs w:val="22"/>
              </w:rPr>
              <w:t>20767,31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22697,25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t>22697,25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4.2</w:t>
            </w:r>
          </w:p>
        </w:tc>
        <w:tc>
          <w:tcPr>
            <w:tcW w:w="3307" w:type="dxa"/>
          </w:tcPr>
          <w:p w:rsidR="004E411A" w:rsidRPr="004E411A" w:rsidRDefault="004E411A" w:rsidP="00B21343">
            <w:pPr>
              <w:contextualSpacing/>
              <w:jc w:val="both"/>
              <w:textAlignment w:val="baseline"/>
              <w:rPr>
                <w:rStyle w:val="FontStyle29"/>
                <w:sz w:val="22"/>
                <w:szCs w:val="22"/>
              </w:rPr>
            </w:pPr>
            <w:r w:rsidRPr="004E411A">
              <w:rPr>
                <w:sz w:val="22"/>
                <w:szCs w:val="22"/>
              </w:rPr>
              <w:t>Субсидии на предоставление мер социальной поддержки педагогическим работникам образовательных учреждений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contextualSpacing/>
            </w:pPr>
            <w:r w:rsidRPr="004E411A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684,87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23,40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0,00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2450,17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686,36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684,87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ind w:left="-108" w:right="-108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17921,99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ind w:left="-108" w:right="-108"/>
              <w:contextualSpacing/>
              <w:jc w:val="right"/>
              <w:outlineLvl w:val="2"/>
            </w:pPr>
            <w:r w:rsidRPr="004E411A">
              <w:rPr>
                <w:sz w:val="22"/>
                <w:szCs w:val="22"/>
              </w:rPr>
              <w:t>22672,94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ind w:left="-108" w:right="-107"/>
              <w:jc w:val="right"/>
            </w:pPr>
            <w:r w:rsidRPr="004E411A">
              <w:rPr>
                <w:sz w:val="22"/>
                <w:szCs w:val="22"/>
              </w:rPr>
              <w:t>19233,98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ind w:left="-108" w:right="-108"/>
              <w:jc w:val="right"/>
            </w:pPr>
            <w:r w:rsidRPr="004E411A">
              <w:rPr>
                <w:sz w:val="22"/>
                <w:szCs w:val="22"/>
              </w:rPr>
              <w:t>20767,31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22697,25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t>22697,25</w:t>
            </w:r>
          </w:p>
        </w:tc>
      </w:tr>
      <w:tr w:rsidR="004E411A" w:rsidRPr="004E411A" w:rsidTr="004E411A">
        <w:tc>
          <w:tcPr>
            <w:tcW w:w="11795" w:type="dxa"/>
            <w:gridSpan w:val="6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E411A">
              <w:rPr>
                <w:sz w:val="22"/>
                <w:szCs w:val="22"/>
              </w:rPr>
              <w:t>Подпрограмма 4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</w:tr>
      <w:tr w:rsidR="004E411A" w:rsidRPr="004E411A" w:rsidTr="004E411A">
        <w:trPr>
          <w:trHeight w:val="1063"/>
        </w:trPr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5</w:t>
            </w: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«Сохранение и развитие музейного дела в Левокумском муниципальном районе»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4203,28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4932,15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3494,23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3855,20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4590,33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4590,33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5.1</w:t>
            </w:r>
          </w:p>
        </w:tc>
        <w:tc>
          <w:tcPr>
            <w:tcW w:w="3307" w:type="dxa"/>
          </w:tcPr>
          <w:p w:rsidR="004E411A" w:rsidRPr="004E411A" w:rsidRDefault="004E411A" w:rsidP="00B21343">
            <w:pPr>
              <w:contextualSpacing/>
              <w:jc w:val="both"/>
              <w:textAlignment w:val="baseline"/>
            </w:pPr>
            <w:r w:rsidRPr="004E411A">
              <w:rPr>
                <w:sz w:val="22"/>
                <w:szCs w:val="22"/>
              </w:rPr>
              <w:t>Информатизация музейных процессов.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contextualSpacing/>
            </w:pPr>
            <w:r w:rsidRPr="004E411A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88,06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53,28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60,00</w:t>
            </w:r>
          </w:p>
        </w:tc>
      </w:tr>
      <w:tr w:rsidR="004E411A" w:rsidRPr="004E411A" w:rsidTr="004E411A">
        <w:tc>
          <w:tcPr>
            <w:tcW w:w="662" w:type="dxa"/>
            <w:vMerge w:val="restart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5.2</w:t>
            </w:r>
          </w:p>
        </w:tc>
        <w:tc>
          <w:tcPr>
            <w:tcW w:w="3307" w:type="dxa"/>
            <w:vMerge w:val="restart"/>
          </w:tcPr>
          <w:p w:rsidR="004E411A" w:rsidRPr="004E411A" w:rsidRDefault="004E411A" w:rsidP="00B21343">
            <w:pPr>
              <w:contextualSpacing/>
              <w:jc w:val="both"/>
              <w:textAlignment w:val="baseline"/>
            </w:pPr>
            <w:r w:rsidRPr="004E411A">
              <w:rPr>
                <w:sz w:val="22"/>
                <w:szCs w:val="22"/>
              </w:rPr>
              <w:t>Осуществление научно-фондовой, просветительской и экспозиционной деятельности, повышение квалификации музейных работников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contextualSpacing/>
            </w:pPr>
            <w:r w:rsidRPr="004E411A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</w:tr>
      <w:tr w:rsidR="004E411A" w:rsidRPr="004E411A" w:rsidTr="004E411A">
        <w:tc>
          <w:tcPr>
            <w:tcW w:w="662" w:type="dxa"/>
            <w:vMerge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4E411A" w:rsidRPr="004E411A" w:rsidRDefault="004E411A" w:rsidP="00B21343">
            <w:pPr>
              <w:contextualSpacing/>
              <w:jc w:val="both"/>
              <w:textAlignment w:val="baseline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contextualSpacing/>
            </w:pPr>
            <w:r w:rsidRPr="004E411A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239,16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</w:tr>
      <w:tr w:rsidR="004E411A" w:rsidRPr="004E411A" w:rsidTr="004E411A">
        <w:tc>
          <w:tcPr>
            <w:tcW w:w="662" w:type="dxa"/>
            <w:vMerge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4E411A" w:rsidRPr="004E411A" w:rsidRDefault="004E411A" w:rsidP="00B21343">
            <w:pPr>
              <w:contextualSpacing/>
              <w:jc w:val="both"/>
              <w:textAlignment w:val="baseline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contextualSpacing/>
            </w:pPr>
            <w:r w:rsidRPr="004E411A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3830,22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4088,95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3149,23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3510,20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4245,33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4245,33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5.3</w:t>
            </w:r>
          </w:p>
        </w:tc>
        <w:tc>
          <w:tcPr>
            <w:tcW w:w="3307" w:type="dxa"/>
            <w:vMerge w:val="restart"/>
          </w:tcPr>
          <w:p w:rsidR="004E411A" w:rsidRPr="004E411A" w:rsidRDefault="004E411A" w:rsidP="00B21343">
            <w:pPr>
              <w:contextualSpacing/>
              <w:jc w:val="both"/>
              <w:textAlignment w:val="baseline"/>
            </w:pPr>
            <w:r w:rsidRPr="004E411A">
              <w:rPr>
                <w:sz w:val="22"/>
                <w:szCs w:val="22"/>
              </w:rPr>
              <w:t xml:space="preserve">Обеспечение сохранности объекта культурного наследия – «Дом семьи Скоковых, ныне музей </w:t>
            </w:r>
            <w:proofErr w:type="spellStart"/>
            <w:r w:rsidRPr="004E411A">
              <w:rPr>
                <w:sz w:val="22"/>
                <w:szCs w:val="22"/>
              </w:rPr>
              <w:t>Величаевских</w:t>
            </w:r>
            <w:proofErr w:type="spellEnd"/>
            <w:r w:rsidRPr="004E411A">
              <w:rPr>
                <w:sz w:val="22"/>
                <w:szCs w:val="22"/>
              </w:rPr>
              <w:t xml:space="preserve"> молодогвардейцев».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contextualSpacing/>
            </w:pPr>
            <w:r w:rsidRPr="004E411A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0,00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4E411A" w:rsidRPr="004E411A" w:rsidRDefault="004E411A" w:rsidP="00B21343">
            <w:pPr>
              <w:snapToGrid w:val="0"/>
              <w:contextualSpacing/>
              <w:jc w:val="both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contextualSpacing/>
            </w:pPr>
            <w:r w:rsidRPr="004E411A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131,30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120,00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5.4</w:t>
            </w:r>
          </w:p>
        </w:tc>
        <w:tc>
          <w:tcPr>
            <w:tcW w:w="3307" w:type="dxa"/>
          </w:tcPr>
          <w:p w:rsidR="004E411A" w:rsidRPr="004E411A" w:rsidRDefault="004E411A" w:rsidP="00B21343">
            <w:pPr>
              <w:snapToGrid w:val="0"/>
              <w:contextualSpacing/>
              <w:jc w:val="both"/>
            </w:pPr>
            <w:r w:rsidRPr="004E411A">
              <w:rPr>
                <w:sz w:val="22"/>
                <w:szCs w:val="22"/>
              </w:rPr>
              <w:t xml:space="preserve">Укрепление материально-технической базы МКУК ЛМР «ИКМ </w:t>
            </w:r>
            <w:proofErr w:type="spellStart"/>
            <w:r w:rsidRPr="004E411A">
              <w:rPr>
                <w:sz w:val="22"/>
                <w:szCs w:val="22"/>
              </w:rPr>
              <w:t>им.В.Р.Ясинова</w:t>
            </w:r>
            <w:proofErr w:type="spellEnd"/>
            <w:r w:rsidRPr="004E411A">
              <w:rPr>
                <w:sz w:val="22"/>
                <w:szCs w:val="22"/>
              </w:rPr>
              <w:t>», обеспечение пожарной безопасности.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contextualSpacing/>
            </w:pPr>
            <w:r w:rsidRPr="004E411A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369,46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165,00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4E411A" w:rsidRPr="004E411A" w:rsidRDefault="004E411A" w:rsidP="00B21343">
            <w:pPr>
              <w:jc w:val="right"/>
              <w:rPr>
                <w:bCs/>
                <w:iCs/>
              </w:rPr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  <w:rPr>
                <w:bCs/>
                <w:iCs/>
              </w:rPr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  <w:rPr>
                <w:bCs/>
                <w:iCs/>
              </w:rPr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  <w:rPr>
                <w:bCs/>
                <w:iCs/>
              </w:rPr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  <w:rPr>
                <w:bCs/>
                <w:iCs/>
              </w:rPr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  <w:rPr>
                <w:bCs/>
                <w:iCs/>
              </w:rPr>
            </w:pP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jc w:val="right"/>
              <w:rPr>
                <w:bCs/>
                <w:iCs/>
              </w:rPr>
            </w:pPr>
            <w:r w:rsidRPr="004E411A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  <w:rPr>
                <w:bCs/>
                <w:iCs/>
              </w:rPr>
            </w:pPr>
            <w:r w:rsidRPr="004E411A">
              <w:rPr>
                <w:bCs/>
                <w:iCs/>
                <w:sz w:val="22"/>
                <w:szCs w:val="22"/>
              </w:rPr>
              <w:t>50,00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  <w:rPr>
                <w:bCs/>
                <w:iCs/>
              </w:rPr>
            </w:pPr>
            <w:r w:rsidRPr="004E411A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  <w:rPr>
                <w:bCs/>
                <w:iCs/>
              </w:rPr>
            </w:pPr>
            <w:r w:rsidRPr="004E411A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  <w:rPr>
                <w:bCs/>
                <w:iCs/>
              </w:rPr>
            </w:pPr>
            <w:r w:rsidRPr="004E411A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  <w:rPr>
                <w:bCs/>
                <w:iCs/>
              </w:rPr>
            </w:pPr>
            <w:r w:rsidRPr="004E411A">
              <w:rPr>
                <w:bCs/>
                <w:iCs/>
                <w:sz w:val="22"/>
                <w:szCs w:val="22"/>
              </w:rPr>
              <w:t>0,00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jc w:val="right"/>
              <w:rPr>
                <w:bCs/>
                <w:iCs/>
              </w:rPr>
            </w:pPr>
            <w:r w:rsidRPr="004E411A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  <w:rPr>
                <w:bCs/>
                <w:iCs/>
              </w:rPr>
            </w:pPr>
            <w:r w:rsidRPr="004E411A">
              <w:rPr>
                <w:bCs/>
                <w:iCs/>
                <w:sz w:val="22"/>
                <w:szCs w:val="22"/>
              </w:rPr>
              <w:t>239,16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  <w:rPr>
                <w:bCs/>
                <w:iCs/>
              </w:rPr>
            </w:pPr>
            <w:r w:rsidRPr="004E411A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  <w:rPr>
                <w:bCs/>
                <w:iCs/>
              </w:rPr>
            </w:pPr>
            <w:r w:rsidRPr="004E411A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  <w:rPr>
                <w:bCs/>
                <w:iCs/>
              </w:rPr>
            </w:pPr>
            <w:r w:rsidRPr="004E411A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  <w:rPr>
                <w:bCs/>
                <w:iCs/>
              </w:rPr>
            </w:pPr>
            <w:r w:rsidRPr="004E411A">
              <w:rPr>
                <w:bCs/>
                <w:iCs/>
                <w:sz w:val="22"/>
                <w:szCs w:val="22"/>
              </w:rPr>
              <w:t>0,00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4203,28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4642,99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3494,23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3855,20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4590,33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4590,33</w:t>
            </w:r>
          </w:p>
        </w:tc>
      </w:tr>
      <w:tr w:rsidR="004E411A" w:rsidRPr="004E411A" w:rsidTr="004E411A">
        <w:tc>
          <w:tcPr>
            <w:tcW w:w="11795" w:type="dxa"/>
            <w:gridSpan w:val="6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E411A">
              <w:rPr>
                <w:sz w:val="22"/>
                <w:szCs w:val="22"/>
              </w:rPr>
              <w:t>Подпрограмма 5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82" w:type="dxa"/>
          </w:tcPr>
          <w:p w:rsidR="004E411A" w:rsidRPr="004E411A" w:rsidRDefault="004E411A" w:rsidP="00B21343">
            <w:pPr>
              <w:contextualSpacing/>
            </w:pPr>
          </w:p>
        </w:tc>
        <w:tc>
          <w:tcPr>
            <w:tcW w:w="1276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4E411A" w:rsidRPr="004E411A" w:rsidTr="004E411A">
        <w:trPr>
          <w:trHeight w:val="1390"/>
        </w:trPr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6</w:t>
            </w:r>
          </w:p>
        </w:tc>
        <w:tc>
          <w:tcPr>
            <w:tcW w:w="3307" w:type="dxa"/>
          </w:tcPr>
          <w:p w:rsidR="004E411A" w:rsidRPr="004E411A" w:rsidRDefault="004E411A" w:rsidP="00B21343">
            <w:pPr>
              <w:contextualSpacing/>
              <w:jc w:val="both"/>
              <w:textAlignment w:val="baseline"/>
            </w:pPr>
            <w:r w:rsidRPr="004E411A">
              <w:rPr>
                <w:bCs/>
                <w:sz w:val="22"/>
                <w:szCs w:val="22"/>
              </w:rPr>
              <w:t xml:space="preserve">«Обеспечение реализации </w:t>
            </w:r>
            <w:r w:rsidRPr="004E411A">
              <w:rPr>
                <w:sz w:val="22"/>
                <w:szCs w:val="22"/>
              </w:rPr>
              <w:t xml:space="preserve">районной целевой программы «Сохранение и развитие культуры Левокумского муниципального района </w:t>
            </w:r>
            <w:r w:rsidRPr="004E411A">
              <w:rPr>
                <w:sz w:val="22"/>
                <w:szCs w:val="22"/>
              </w:rPr>
              <w:lastRenderedPageBreak/>
              <w:t>Ставропольского края на 2017-2022 годы»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contextualSpacing/>
            </w:pPr>
          </w:p>
        </w:tc>
        <w:tc>
          <w:tcPr>
            <w:tcW w:w="1276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1166,21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1121,40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1121,40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1121,40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1121,40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contextualSpacing/>
              <w:jc w:val="both"/>
              <w:textAlignment w:val="baseline"/>
            </w:pPr>
            <w:r w:rsidRPr="004E411A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contextualSpacing/>
            </w:pPr>
          </w:p>
        </w:tc>
        <w:tc>
          <w:tcPr>
            <w:tcW w:w="1276" w:type="dxa"/>
          </w:tcPr>
          <w:p w:rsidR="004E411A" w:rsidRPr="004E411A" w:rsidRDefault="004E411A" w:rsidP="00B21343">
            <w:pPr>
              <w:contextualSpacing/>
              <w:jc w:val="right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6.1</w:t>
            </w:r>
          </w:p>
        </w:tc>
        <w:tc>
          <w:tcPr>
            <w:tcW w:w="3307" w:type="dxa"/>
          </w:tcPr>
          <w:p w:rsidR="004E411A" w:rsidRPr="004E411A" w:rsidRDefault="004E411A" w:rsidP="00B21343">
            <w:pPr>
              <w:ind w:left="-108" w:firstLine="8"/>
              <w:contextualSpacing/>
              <w:jc w:val="both"/>
            </w:pPr>
            <w:r w:rsidRPr="004E411A">
              <w:rPr>
                <w:bCs/>
                <w:sz w:val="22"/>
                <w:szCs w:val="22"/>
              </w:rPr>
              <w:t xml:space="preserve">«Обеспечение реализации </w:t>
            </w:r>
            <w:r w:rsidRPr="004E411A">
              <w:rPr>
                <w:sz w:val="22"/>
                <w:szCs w:val="22"/>
              </w:rPr>
              <w:t>районной целевой программы «Сохранение и развитие культуры Левокумского муниципального района Ставропольского края на 2017-2022 годы»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contextualSpacing/>
            </w:pPr>
            <w:r w:rsidRPr="004E411A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1166,21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1121,40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1121,40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1121,40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1121,40</w:t>
            </w:r>
          </w:p>
        </w:tc>
      </w:tr>
      <w:tr w:rsidR="004E411A" w:rsidRPr="004E411A" w:rsidTr="004E411A">
        <w:tc>
          <w:tcPr>
            <w:tcW w:w="662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4E411A" w:rsidRPr="004E411A" w:rsidRDefault="004E411A" w:rsidP="00B21343">
            <w:pPr>
              <w:autoSpaceDE w:val="0"/>
              <w:autoSpaceDN w:val="0"/>
              <w:adjustRightInd w:val="0"/>
              <w:contextualSpacing/>
              <w:outlineLvl w:val="2"/>
            </w:pPr>
            <w:r w:rsidRPr="004E411A">
              <w:rPr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282" w:type="dxa"/>
          </w:tcPr>
          <w:p w:rsidR="004E411A" w:rsidRPr="004E411A" w:rsidRDefault="004E411A" w:rsidP="00B21343">
            <w:pPr>
              <w:contextualSpacing/>
            </w:pPr>
            <w:r w:rsidRPr="004E411A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contextualSpacing/>
              <w:jc w:val="right"/>
            </w:pPr>
            <w:r w:rsidRPr="004E411A">
              <w:rPr>
                <w:sz w:val="22"/>
                <w:szCs w:val="22"/>
              </w:rPr>
              <w:t>1166,21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1121,40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1121,40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1121,40</w:t>
            </w:r>
          </w:p>
        </w:tc>
        <w:tc>
          <w:tcPr>
            <w:tcW w:w="1134" w:type="dxa"/>
          </w:tcPr>
          <w:p w:rsidR="004E411A" w:rsidRPr="004E411A" w:rsidRDefault="004E411A" w:rsidP="00B21343">
            <w:pPr>
              <w:jc w:val="right"/>
            </w:pPr>
            <w:r w:rsidRPr="004E411A">
              <w:rPr>
                <w:sz w:val="22"/>
                <w:szCs w:val="22"/>
              </w:rPr>
              <w:t>1121,40</w:t>
            </w:r>
          </w:p>
        </w:tc>
      </w:tr>
    </w:tbl>
    <w:p w:rsidR="004E411A" w:rsidRDefault="004E411A" w:rsidP="004E411A"/>
    <w:p w:rsidR="00CD3A68" w:rsidRDefault="00CD3A68"/>
    <w:sectPr w:rsidR="00CD3A68" w:rsidSect="004E411A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11A"/>
    <w:rsid w:val="00066362"/>
    <w:rsid w:val="00312C48"/>
    <w:rsid w:val="004614AC"/>
    <w:rsid w:val="004E411A"/>
    <w:rsid w:val="0054480C"/>
    <w:rsid w:val="007A7204"/>
    <w:rsid w:val="007E4F2A"/>
    <w:rsid w:val="00901BBE"/>
    <w:rsid w:val="00AB00FE"/>
    <w:rsid w:val="00CD3A68"/>
    <w:rsid w:val="00E6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A9BEA-ED97-429C-B5DB-9EF5F5450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2C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ascii="Arial Black" w:hAnsi="Arial Black"/>
      <w:sz w:val="56"/>
      <w:szCs w:val="20"/>
    </w:rPr>
  </w:style>
  <w:style w:type="paragraph" w:styleId="2">
    <w:name w:val="heading 2"/>
    <w:basedOn w:val="a"/>
    <w:next w:val="a"/>
    <w:link w:val="20"/>
    <w:qFormat/>
    <w:rsid w:val="00312C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Impact" w:hAnsi="Impact"/>
      <w:sz w:val="9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2C48"/>
    <w:rPr>
      <w:rFonts w:ascii="Arial Black" w:eastAsia="Times New Roman" w:hAnsi="Arial Black" w:cs="Times New Roman"/>
      <w:sz w:val="5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12C48"/>
    <w:rPr>
      <w:rFonts w:ascii="Impact" w:eastAsia="Times New Roman" w:hAnsi="Impact" w:cs="Times New Roman"/>
      <w:sz w:val="96"/>
      <w:szCs w:val="20"/>
      <w:lang w:eastAsia="ru-RU"/>
    </w:rPr>
  </w:style>
  <w:style w:type="paragraph" w:customStyle="1" w:styleId="ConsPlusCell">
    <w:name w:val="ConsPlusCell"/>
    <w:rsid w:val="004E41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9">
    <w:name w:val="Font Style29"/>
    <w:uiPriority w:val="99"/>
    <w:rsid w:val="004E411A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39"/>
    <w:rsid w:val="004E41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411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41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1326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2019-02-26T11:42:00Z</cp:lastPrinted>
  <dcterms:created xsi:type="dcterms:W3CDTF">2019-02-20T07:30:00Z</dcterms:created>
  <dcterms:modified xsi:type="dcterms:W3CDTF">2019-02-26T11:47:00Z</dcterms:modified>
</cp:coreProperties>
</file>