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1"/>
        <w:jc w:val="center"/>
      </w:pPr>
      <w:r>
        <w:rPr>
          <w:b/>
          <w:bCs/>
        </w:rPr>
        <w:t xml:space="preserve">ИНФОРМАЦИОННОЕ СООБЩЕНИЕ </w:t>
      </w:r>
      <w:r/>
    </w:p>
    <w:p>
      <w:pPr>
        <w:pStyle w:val="616"/>
        <w:jc w:val="both"/>
        <w:spacing w:line="240" w:lineRule="exact"/>
        <w:rPr>
          <w:b/>
        </w:rPr>
      </w:pPr>
      <w:r>
        <w:rPr>
          <w:b/>
          <w:bCs/>
        </w:rPr>
        <w:t xml:space="preserve">о проведении </w:t>
      </w:r>
      <w:r>
        <w:rPr>
          <w:b/>
          <w:bCs/>
        </w:rPr>
        <w:t xml:space="preserve">продажи без объявления цены муниципальног</w:t>
      </w:r>
      <w:r>
        <w:rPr>
          <w:b/>
          <w:bCs/>
        </w:rPr>
        <w:t xml:space="preserve">о имущества, находящегося в </w:t>
      </w:r>
      <w:r>
        <w:rPr>
          <w:b/>
          <w:bCs/>
        </w:rPr>
        <w:t xml:space="preserve">муниципальной </w:t>
      </w:r>
      <w:r>
        <w:rPr>
          <w:b/>
          <w:bCs/>
        </w:rPr>
        <w:t xml:space="preserve">собственности </w:t>
      </w:r>
      <w:r>
        <w:rPr>
          <w:b/>
          <w:bCs/>
        </w:rPr>
        <w:t xml:space="preserve">Левокумского</w:t>
      </w:r>
      <w:r>
        <w:rPr>
          <w:b/>
          <w:bCs/>
        </w:rPr>
        <w:t xml:space="preserve"> муниципального </w:t>
      </w:r>
      <w:r>
        <w:rPr>
          <w:b/>
          <w:bCs/>
        </w:rPr>
        <w:t xml:space="preserve">округа</w:t>
      </w:r>
      <w:r>
        <w:rPr>
          <w:b/>
          <w:bCs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21"/>
      </w:pPr>
      <w:r/>
      <w:r/>
    </w:p>
    <w:p>
      <w:pPr>
        <w:pStyle w:val="621"/>
        <w:ind w:firstLine="562"/>
        <w:jc w:val="both"/>
      </w:pPr>
      <w:r>
        <w:t xml:space="preserve">Продажа муниципального имущества без объявления цены</w:t>
      </w:r>
      <w:r>
        <w:t xml:space="preserve"> проводится в соответствии с Гражданским кодексом Российской Федерации, Федеральным законом от 21.12.2001</w:t>
      </w:r>
      <w:r>
        <w:t xml:space="preserve">г.</w:t>
      </w:r>
      <w:r>
        <w:t xml:space="preserve">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</w:t>
      </w:r>
      <w:r>
        <w:t xml:space="preserve">г.</w:t>
      </w:r>
      <w:r>
        <w:t xml:space="preserve"> № 860 «Об организации и проведении продажи государственного или муниципального имущества в электронной форме»,</w:t>
      </w:r>
      <w:r>
        <w:t xml:space="preserve"> </w:t>
      </w:r>
      <w:r>
        <w:t xml:space="preserve">Положением об организации</w:t>
      </w:r>
      <w:r>
        <w:t xml:space="preserve"> продажи муниципального имущества, находящегося в собственности Левокумского муниципального округа Ставропольского края, без объявления цены, утвержденным решением Совета Левокумского муниципального округа Ставропольского края от 26 августа 2021 года № 162</w:t>
      </w:r>
      <w:r>
        <w:t xml:space="preserve">, </w:t>
      </w:r>
      <w:r>
        <w:t xml:space="preserve">регламентом электронной площадки «Сбербанк-АСТ» (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"http://utp.sberbank-ast.ru/AP/Notice/1027/Instructions"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http://utp.sberbank-ast.ru/AP/Notice/1027/Instructions</w:t>
      </w:r>
      <w:r>
        <w:rPr>
          <w:color w:val="0000ff"/>
          <w:u w:val="single"/>
        </w:rPr>
        <w:fldChar w:fldCharType="end"/>
      </w:r>
      <w:r>
        <w:t xml:space="preserve">).</w:t>
      </w:r>
      <w:r/>
    </w:p>
    <w:p>
      <w:pPr>
        <w:pStyle w:val="623"/>
        <w:ind w:right="58" w:firstLine="562"/>
        <w:jc w:val="both"/>
        <w:spacing w:line="264" w:lineRule="auto"/>
      </w:pPr>
      <w:r>
        <w:rPr>
          <w:b/>
          <w:bCs/>
        </w:rPr>
        <w:t xml:space="preserve">Форма торгов (способ приватизации) –</w:t>
      </w:r>
      <w:r>
        <w:t xml:space="preserve"> </w:t>
      </w:r>
      <w:r>
        <w:t xml:space="preserve">продажа имущества </w:t>
      </w:r>
      <w:r>
        <w:t xml:space="preserve">без объявления цены, форма проведения продажи - электронная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Продавец:</w:t>
      </w:r>
      <w:r>
        <w:rPr>
          <w:b/>
          <w:bCs/>
        </w:rPr>
        <w:t xml:space="preserve"> </w:t>
      </w:r>
      <w:r>
        <w:t xml:space="preserve">администрация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 в лице отдела имущественных и земельных отношений </w:t>
      </w:r>
      <w:r>
        <w:t xml:space="preserve">администрации Левокумского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Почтовый адрес, местонахождение: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ул.Карла Маркса, 146</w:t>
      </w:r>
      <w:r>
        <w:t xml:space="preserve">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Организатор </w:t>
      </w:r>
      <w:r>
        <w:rPr>
          <w:b/>
          <w:bCs/>
        </w:rPr>
        <w:t xml:space="preserve">продажи муниципального имущества</w:t>
      </w:r>
      <w:r>
        <w:rPr>
          <w:b/>
          <w:bCs/>
        </w:rPr>
        <w:t xml:space="preserve">: </w:t>
      </w:r>
      <w:r>
        <w:t xml:space="preserve">организационно – технические функции по организации и проведению </w:t>
      </w:r>
      <w:r>
        <w:t xml:space="preserve">продажи муниципального имущества</w:t>
      </w:r>
      <w:r>
        <w:t xml:space="preserve"> осуществляет отдел имущественных и земельных отношений администрации </w:t>
      </w:r>
      <w:r>
        <w:t xml:space="preserve">Левокумского </w:t>
      </w:r>
      <w:r>
        <w:t xml:space="preserve">муниципального </w:t>
      </w:r>
      <w:r>
        <w:t xml:space="preserve">округа </w:t>
      </w:r>
      <w:r>
        <w:t xml:space="preserve">Ставропольского края</w:t>
      </w:r>
      <w: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Местонахождение, почтовый адрес, адрес электронной почты, телефон организатора </w:t>
      </w:r>
      <w:r>
        <w:rPr>
          <w:b/>
          <w:bCs/>
        </w:rPr>
        <w:t xml:space="preserve">продажи муниципального имущества</w:t>
      </w:r>
      <w:r>
        <w:rPr>
          <w:b/>
          <w:bCs/>
        </w:rPr>
        <w:t xml:space="preserve">: </w:t>
      </w:r>
      <w:r>
        <w:t xml:space="preserve">357960, Ставропольский край, Левокумский район, с.Левокумское, ул.Карла Маркса, 146.</w:t>
      </w:r>
      <w:r>
        <w:t xml:space="preserve">, тел.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</w:t>
      </w:r>
      <w:r>
        <w:t xml:space="preserve"> 3-11-79, </w:t>
      </w:r>
      <w:r>
        <w:t xml:space="preserve"> </w:t>
      </w:r>
      <w:r>
        <w:rPr>
          <w:lang w:val="en-US"/>
        </w:rPr>
        <w:t xml:space="preserve">izolev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Настоящее информационное сообщение размещается на официальном сайте Российской Федерации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22"/>
        </w:rPr>
        <w:t xml:space="preserve">www.torgi.gov.ru</w:t>
      </w:r>
      <w:r>
        <w:fldChar w:fldCharType="end"/>
      </w:r>
      <w:r>
        <w:t xml:space="preserve">, и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 </w:t>
      </w:r>
      <w:r>
        <w:t xml:space="preserve">–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/>
    </w:p>
    <w:p>
      <w:pPr>
        <w:pStyle w:val="623"/>
        <w:ind w:firstLine="562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 xml:space="preserve">ЗАО «Сбербанк-АСТ»,</w:t>
      </w:r>
      <w:r>
        <w:t xml:space="preserve"> владеющее сайтом </w:t>
      </w:r>
      <w:r>
        <w:rPr>
          <w:u w:val="single"/>
        </w:rPr>
        <w:t xml:space="preserve">http://utp.sberbank-ast.ru/AP</w:t>
      </w:r>
      <w:r>
        <w:rPr>
          <w:color w:val="000000"/>
        </w:rPr>
        <w:t xml:space="preserve"> </w:t>
      </w:r>
      <w:r>
        <w:t xml:space="preserve">в информационно-телекоммуникационной сети «Интернет».</w:t>
      </w:r>
      <w:r/>
    </w:p>
    <w:p>
      <w:pPr>
        <w:pStyle w:val="623"/>
        <w:ind w:firstLine="562"/>
      </w:pPr>
      <w:r/>
      <w:r/>
    </w:p>
    <w:p>
      <w:pPr>
        <w:pStyle w:val="621"/>
        <w:ind w:firstLine="562"/>
        <w:jc w:val="center"/>
        <w:rPr>
          <w:b/>
          <w:bCs/>
        </w:rPr>
      </w:pPr>
      <w:r>
        <w:rPr>
          <w:b/>
          <w:bCs/>
        </w:rPr>
        <w:t xml:space="preserve">1. Сведения об Имуществе (лоте), выставляемом на </w:t>
      </w:r>
      <w:r>
        <w:rPr>
          <w:b/>
          <w:bCs/>
        </w:rPr>
        <w:t xml:space="preserve">продажу  </w:t>
      </w:r>
      <w:r>
        <w:rPr>
          <w:b/>
          <w:bCs/>
        </w:rPr>
        <w:t xml:space="preserve">без объявления цены </w:t>
      </w:r>
      <w:r>
        <w:rPr>
          <w:b/>
          <w:bCs/>
        </w:rPr>
        <w:t xml:space="preserve">в электронной форме.</w:t>
      </w:r>
      <w:r>
        <w:rPr>
          <w:b/>
          <w:bCs/>
        </w:rPr>
      </w:r>
    </w:p>
    <w:p>
      <w:pPr>
        <w:pStyle w:val="621"/>
        <w:ind w:firstLine="562"/>
        <w:jc w:val="center"/>
      </w:pPr>
      <w:r/>
      <w:r/>
    </w:p>
    <w:tbl>
      <w:tblPr>
        <w:tblpPr w:horzAnchor="margin" w:tblpXSpec="center" w:vertAnchor="text" w:tblpY="382" w:leftFromText="180" w:topFromText="0" w:rightFromText="180" w:bottomFromText="0"/>
        <w:tblW w:w="10425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0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5" w:type="dxa"/>
            <w:vAlign w:val="top"/>
            <w:textDirection w:val="lrTb"/>
            <w:noWrap w:val="false"/>
          </w:tcPr>
          <w:p>
            <w:pPr>
              <w:pStyle w:val="621"/>
              <w:ind w:firstLine="605"/>
              <w:framePr w:hSpace="180" w:wrap="around" w:vAnchor="text" w:hAnchor="margin" w:xAlign="center" w:y="382"/>
            </w:pPr>
            <w:r>
              <w:rPr>
                <w:b/>
                <w:bCs/>
                <w:u w:val="single"/>
              </w:rPr>
              <w:t xml:space="preserve">ЛОТ № 1</w:t>
            </w:r>
            <w:r/>
          </w:p>
          <w:p>
            <w:pPr>
              <w:pStyle w:val="621"/>
              <w:ind w:firstLine="605"/>
              <w:jc w:val="both"/>
            </w:pPr>
            <w:r>
              <w:rPr>
                <w:b/>
                <w:bCs/>
              </w:rPr>
              <w:t xml:space="preserve">1. Объект </w:t>
            </w:r>
            <w:r>
              <w:rPr>
                <w:b/>
                <w:bCs/>
              </w:rPr>
              <w:t xml:space="preserve">продажи</w:t>
            </w:r>
            <w:r>
              <w:rPr>
                <w:b/>
                <w:bCs/>
              </w:rPr>
              <w:t xml:space="preserve">: </w:t>
            </w:r>
            <w:r>
              <w:t xml:space="preserve">автобус ПАЗ 32053-110-77, 2011 года выпуска, государственный регистрационный знак Н578КУ-26, идентификационный номер Х1М3205</w:t>
            </w:r>
            <w:r>
              <w:rPr>
                <w:lang w:val="en-US"/>
              </w:rPr>
              <w:t xml:space="preserve">CLB</w:t>
            </w:r>
            <w:r>
              <w:t xml:space="preserve">0005349, </w:t>
            </w:r>
            <w:r>
              <w:br w:type="textWrapping" w:clear="all"/>
            </w:r>
            <w:r>
              <w:t xml:space="preserve">модель № двигателя Д2459Е3, 648566, шасси (рама) № отсутствует, кузов (прицеп) </w:t>
            </w:r>
            <w:r>
              <w:br w:type="textWrapping" w:clear="all"/>
            </w:r>
            <w:r>
              <w:t xml:space="preserve">№ Х1М3205</w:t>
            </w:r>
            <w:r>
              <w:rPr>
                <w:lang w:val="en-US"/>
              </w:rPr>
              <w:t xml:space="preserve">CLB</w:t>
            </w:r>
            <w:r>
              <w:t xml:space="preserve">0005349, цвет кузова желтый, мощность двигателя 131.5 л.с</w:t>
            </w:r>
            <w:r>
              <w:rPr>
                <w:color w:val="ff0000"/>
              </w:rPr>
              <w:t xml:space="preserve">, </w:t>
            </w:r>
            <w:r>
              <w:t xml:space="preserve">категория</w:t>
            </w:r>
            <w:r>
              <w:rPr>
                <w:color w:val="ff0000"/>
              </w:rPr>
              <w:t xml:space="preserve"> </w:t>
            </w:r>
            <w:r>
              <w:t xml:space="preserve">ТС –</w:t>
            </w:r>
            <w:r>
              <w:rPr>
                <w:lang w:val="en-US"/>
              </w:rPr>
              <w:t xml:space="preserve">D</w:t>
            </w:r>
            <w:r>
              <w:rPr>
                <w:color w:val="ff0000"/>
              </w:rPr>
              <w:t xml:space="preserve">, </w:t>
              <w:br w:type="textWrapping" w:clear="all"/>
            </w:r>
            <w:r>
              <w:t xml:space="preserve">ПТС № 52 НК 578302</w:t>
            </w:r>
            <w:r>
              <w:rPr>
                <w:color w:val="ff0000"/>
              </w:rPr>
              <w:t xml:space="preserve">, </w:t>
            </w:r>
            <w:r>
              <w:t xml:space="preserve">организация-изготовитель: ООО «ПАВЛОВСКИЙ АВТОБУСНЫЙ ЗАВОД». </w:t>
            </w:r>
            <w:r/>
          </w:p>
          <w:p>
            <w:pPr>
              <w:pStyle w:val="621"/>
              <w:ind w:firstLine="605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2. Основание проведения </w:t>
            </w:r>
            <w:r>
              <w:rPr>
                <w:b/>
                <w:bCs/>
              </w:rPr>
              <w:t xml:space="preserve">продажи</w:t>
            </w:r>
            <w:r>
              <w:t xml:space="preserve">: постановление администрации Левокумского муниципального </w:t>
            </w:r>
            <w:r>
              <w:t xml:space="preserve">округа</w:t>
            </w:r>
            <w:r>
              <w:t xml:space="preserve"> Ставропольского края от </w:t>
            </w:r>
            <w:r>
              <w:t xml:space="preserve">18</w:t>
            </w:r>
            <w:r>
              <w:t xml:space="preserve">.</w:t>
            </w:r>
            <w:r>
              <w:t xml:space="preserve">12</w:t>
            </w:r>
            <w:r>
              <w:t xml:space="preserve">.20</w:t>
            </w:r>
            <w:r>
              <w:t xml:space="preserve">2</w:t>
            </w:r>
            <w:r>
              <w:t xml:space="preserve">3</w:t>
            </w:r>
            <w:r>
              <w:t xml:space="preserve">г. №  </w:t>
            </w:r>
            <w:r>
              <w:t xml:space="preserve">1</w:t>
            </w:r>
            <w:r>
              <w:t xml:space="preserve">175</w:t>
            </w:r>
            <w:r>
              <w:rPr>
                <w:color w:val="ff0000"/>
              </w:rPr>
              <w:t xml:space="preserve"> </w:t>
            </w:r>
            <w:r>
              <w:t xml:space="preserve">«О </w:t>
            </w:r>
            <w:r>
              <w:t xml:space="preserve">продаже </w:t>
            </w:r>
            <w:r>
              <w:t xml:space="preserve"> муниципального имущества </w:t>
            </w:r>
            <w:r>
              <w:t xml:space="preserve">без объявления цены</w:t>
            </w:r>
            <w:r>
              <w:t xml:space="preserve">». </w:t>
            </w:r>
            <w:r/>
          </w:p>
          <w:p>
            <w:pPr>
              <w:pStyle w:val="623"/>
              <w:ind w:firstLine="562"/>
              <w:jc w:val="both"/>
              <w:framePr w:hSpace="180" w:wrap="around" w:vAnchor="text" w:hAnchor="margin" w:xAlign="center" w:y="382"/>
            </w:pPr>
            <w:r>
              <w:t xml:space="preserve">3</w:t>
            </w:r>
            <w:r>
              <w:t xml:space="preserve">. </w:t>
            </w:r>
            <w:r>
              <w:rPr>
                <w:b/>
                <w:bCs/>
              </w:rPr>
              <w:t xml:space="preserve">Обременение имущества: </w:t>
            </w:r>
            <w:r>
              <w:t xml:space="preserve">нет.</w:t>
            </w:r>
            <w:r>
              <w:rPr>
                <w:b/>
                <w:bCs/>
              </w:rPr>
              <w:t xml:space="preserve"> </w:t>
            </w:r>
            <w:r/>
          </w:p>
        </w:tc>
      </w:tr>
    </w:tbl>
    <w:p>
      <w:pPr>
        <w:pStyle w:val="621"/>
        <w:ind w:firstLine="562"/>
      </w:pPr>
      <w:r/>
      <w:r/>
    </w:p>
    <w:p>
      <w:pPr>
        <w:pStyle w:val="621"/>
        <w:ind w:firstLine="706"/>
        <w:jc w:val="center"/>
      </w:pPr>
      <w:r>
        <w:rPr>
          <w:b/>
          <w:bCs/>
          <w:color w:val="000000"/>
        </w:rPr>
        <w:t xml:space="preserve">2. Место, сроки подачи (приема) заявок, определения участников </w:t>
      </w:r>
      <w:r>
        <w:rPr>
          <w:b/>
          <w:bCs/>
          <w:color w:val="000000"/>
        </w:rPr>
        <w:t xml:space="preserve">продажи муниципального имущества</w:t>
      </w:r>
      <w:r/>
    </w:p>
    <w:p>
      <w:pPr>
        <w:pStyle w:val="623"/>
        <w:ind w:firstLine="562"/>
      </w:pPr>
      <w:r>
        <w:t xml:space="preserve">Место подачи (приема) Заявок: электронная площадка: 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begin"/>
      </w:r>
      <w:r>
        <w:rPr>
          <w:rFonts w:ascii="Arial CYR" w:hAnsi="Arial CYR" w:cs="Arial CYR"/>
          <w:color w:val="0000ff"/>
          <w:sz w:val="30"/>
          <w:szCs w:val="30"/>
          <w:u w:val="single"/>
        </w:rPr>
        <w:instrText xml:space="preserve"> HYPERLINK "http://www.sberbank-ast.ru/" </w:instrTex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separate"/>
      </w:r>
      <w:r>
        <w:rPr>
          <w:rStyle w:val="622"/>
          <w:rFonts w:ascii="Times New Roman CYR" w:hAnsi="Times New Roman CYR" w:cs="Times New Roman CYR"/>
        </w:rPr>
        <w:t xml:space="preserve">http://www.sberbank-ast.ru/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end"/>
      </w:r>
      <w:r>
        <w:rPr>
          <w:rFonts w:ascii="Times New Roman CYR" w:hAnsi="Times New Roman CYR" w:cs="Times New Roman CYR"/>
          <w:color w:val="0000ff"/>
          <w:u w:val="single"/>
        </w:rP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t xml:space="preserve">Указанное в настоящем информационном сообщении время – московское.</w:t>
      </w:r>
      <w:r/>
    </w:p>
    <w:p>
      <w:pPr>
        <w:pStyle w:val="621"/>
        <w:ind w:firstLine="562"/>
        <w:jc w:val="both"/>
      </w:pPr>
      <w:r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начала приема заявок</w:t>
      </w:r>
      <w:r>
        <w:t xml:space="preserve"> на участие в аукционе – </w:t>
      </w:r>
      <w:r>
        <w:rPr>
          <w:b/>
          <w:bCs/>
        </w:rPr>
        <w:t xml:space="preserve">с 09.00 час. </w:t>
      </w:r>
      <w:r>
        <w:rPr>
          <w:b/>
          <w:bCs/>
        </w:rPr>
        <w:t xml:space="preserve">30</w:t>
      </w:r>
      <w:r>
        <w:rPr>
          <w:b/>
          <w:bCs/>
        </w:rPr>
        <w:t xml:space="preserve">.</w:t>
      </w:r>
      <w:r>
        <w:rPr>
          <w:b/>
          <w:bCs/>
        </w:rPr>
        <w:t xml:space="preserve">12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г.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окончания приема заявок</w:t>
      </w:r>
      <w:r>
        <w:t xml:space="preserve"> на участие в аукционе – </w:t>
      </w:r>
      <w:r>
        <w:rPr>
          <w:b/>
          <w:bCs/>
        </w:rPr>
        <w:t xml:space="preserve">в 16.00 час. </w:t>
      </w:r>
      <w:r>
        <w:rPr>
          <w:b/>
          <w:bCs/>
        </w:rPr>
        <w:t xml:space="preserve">02</w:t>
      </w:r>
      <w:r>
        <w:rPr>
          <w:b/>
          <w:bCs/>
        </w:rPr>
        <w:t xml:space="preserve">.</w:t>
      </w:r>
      <w:r>
        <w:rPr>
          <w:b/>
          <w:bCs/>
        </w:rPr>
        <w:t xml:space="preserve">0</w:t>
      </w:r>
      <w:r>
        <w:rPr>
          <w:b/>
          <w:bCs/>
        </w:rPr>
        <w:t xml:space="preserve">2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</w:t>
      </w:r>
      <w:r>
        <w:rPr>
          <w:b/>
          <w:bCs/>
        </w:rPr>
        <w:t xml:space="preserve">. 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Продажа муниципального имущества состоится: </w:t>
      </w:r>
      <w:r>
        <w:rPr>
          <w:b/>
          <w:u w:val="single"/>
        </w:rPr>
        <w:t xml:space="preserve">06</w:t>
      </w:r>
      <w:r>
        <w:rPr>
          <w:b/>
          <w:bCs/>
        </w:rPr>
        <w:t xml:space="preserve">.</w:t>
      </w:r>
      <w:r>
        <w:rPr>
          <w:b/>
          <w:bCs/>
        </w:rPr>
        <w:t xml:space="preserve">0</w:t>
      </w:r>
      <w:r>
        <w:rPr>
          <w:b/>
          <w:bCs/>
        </w:rPr>
        <w:t xml:space="preserve">2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г.</w:t>
      </w:r>
      <w:r>
        <w:rPr>
          <w:b/>
          <w:bCs/>
        </w:rPr>
        <w:t xml:space="preserve"> в </w:t>
      </w:r>
      <w:r>
        <w:rPr>
          <w:b/>
          <w:bCs/>
        </w:rPr>
        <w:t xml:space="preserve">10</w:t>
      </w:r>
      <w:r>
        <w:rPr>
          <w:b/>
          <w:bCs/>
        </w:rPr>
        <w:t xml:space="preserve">.00 час.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и срок подведения итогов продажи: </w:t>
      </w:r>
      <w:r>
        <w:t xml:space="preserve">электронная площадка – универсальная торговая платформа ЗАО «Сбербанк-АСТ» </w:t>
      </w:r>
      <w:r>
        <w:rPr>
          <w:b/>
        </w:rPr>
        <w:t xml:space="preserve">06</w:t>
      </w:r>
      <w:r>
        <w:rPr>
          <w:b/>
          <w:bCs/>
        </w:rPr>
        <w:t xml:space="preserve">.</w:t>
      </w:r>
      <w:r>
        <w:rPr>
          <w:b/>
          <w:bCs/>
        </w:rPr>
        <w:t xml:space="preserve">0</w:t>
      </w:r>
      <w:r>
        <w:rPr>
          <w:b/>
          <w:bCs/>
        </w:rPr>
        <w:t xml:space="preserve">2</w:t>
      </w:r>
      <w:r>
        <w:rPr>
          <w:b/>
          <w:bCs/>
        </w:rPr>
        <w:t xml:space="preserve">.202</w:t>
      </w:r>
      <w:r>
        <w:rPr>
          <w:b/>
          <w:bCs/>
        </w:rPr>
        <w:t xml:space="preserve">4</w:t>
      </w:r>
      <w:r>
        <w:rPr>
          <w:b/>
          <w:bCs/>
        </w:rPr>
        <w:t xml:space="preserve">г</w:t>
      </w:r>
      <w:r>
        <w:rPr>
          <w:b/>
          <w:bCs/>
        </w:rPr>
        <w:t xml:space="preserve">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проведения </w:t>
      </w:r>
      <w:r>
        <w:rPr>
          <w:u w:val="single"/>
        </w:rPr>
        <w:t xml:space="preserve">продажи муниципального имущества</w:t>
      </w:r>
      <w:r>
        <w:rPr>
          <w:u w:val="single"/>
        </w:rPr>
        <w:t xml:space="preserve">:</w:t>
      </w:r>
      <w: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23"/>
        <w:ind w:right="58" w:firstLine="562"/>
        <w:jc w:val="both"/>
        <w:spacing w:line="264" w:lineRule="auto"/>
      </w:pPr>
      <w:r>
        <w:rPr>
          <w:b/>
          <w:bCs/>
          <w:color w:val="000000"/>
        </w:rPr>
        <w:t xml:space="preserve">3. Порядок регистрации на электронной площадке и подачи заявки на участие </w:t>
      </w:r>
      <w:r>
        <w:rPr>
          <w:b/>
          <w:bCs/>
          <w:color w:val="000000"/>
        </w:rPr>
        <w:t xml:space="preserve">в </w:t>
      </w:r>
      <w:r>
        <w:rPr>
          <w:b/>
        </w:rPr>
        <w:t xml:space="preserve">продаже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rPr>
          <w:b/>
        </w:rPr>
        <w:t xml:space="preserve"> в электронной форме.</w:t>
      </w:r>
      <w:r/>
    </w:p>
    <w:p>
      <w:pPr>
        <w:pStyle w:val="623"/>
        <w:ind w:firstLine="562"/>
        <w:jc w:val="both"/>
      </w:pPr>
      <w:r>
        <w:t xml:space="preserve">Для обеспечения доступа к участию в </w:t>
      </w:r>
      <w:r>
        <w:t xml:space="preserve">продаже муниципального имущества без объявления цены</w:t>
      </w:r>
      <w:r>
        <w:t xml:space="preserve"> Претендентам необходимо пройти процедуру регистрации на электронной площадке.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Работа на</w:t>
      </w:r>
      <w:r>
        <w:rPr>
          <w:b/>
          <w:bCs/>
        </w:rPr>
        <w:t xml:space="preserve"> </w:t>
      </w:r>
      <w:r>
        <w:t xml:space="preserve">универсальной торговой платформе - электронной площадке осуществляется в соответствии: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с регламентом универсальной торговой платформы «Сбербанк-АСТ» (ознакомиться можно по ссылке </w:t>
      </w:r>
      <w:r>
        <w:fldChar w:fldCharType="begin"/>
      </w:r>
      <w:r>
        <w:instrText xml:space="preserve"> HYPERLINK "http://utp.sberbank-ast.ru/Main/Notice/988/Reglament" </w:instrText>
      </w:r>
      <w:r>
        <w:fldChar w:fldCharType="separate"/>
      </w:r>
      <w:r>
        <w:rPr>
          <w:rStyle w:val="622"/>
        </w:rPr>
        <w:t xml:space="preserve">http://utp.sberbank-ast.ru/Main/Notice/988/Reglament</w:t>
      </w:r>
      <w:r>
        <w:fldChar w:fldCharType="end"/>
      </w:r>
      <w:r>
        <w:t xml:space="preserve">) (далее - Регламент электронной площадки);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622"/>
        </w:rPr>
        <w:t xml:space="preserve">http://utp.sberbank-ast.ru/AP/Notice/652/Instructions</w:t>
      </w:r>
      <w:r>
        <w:fldChar w:fldCharType="end"/>
      </w:r>
      <w:r>
        <w:t xml:space="preserve">);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с регламентом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r>
        <w:fldChar w:fldCharType="begin"/>
      </w:r>
      <w:r>
        <w:instrText xml:space="preserve"> HYPERLINK "http://utp.sberbank-ast.ru/AP/Notice/1027/Instructions" </w:instrText>
      </w:r>
      <w:r>
        <w:fldChar w:fldCharType="separate"/>
      </w:r>
      <w:r>
        <w:rPr>
          <w:rStyle w:val="622"/>
        </w:rPr>
        <w:t xml:space="preserve">http://utp.sberbank-ast.ru/AP/Notice/1027/Instructions</w:t>
      </w:r>
      <w:r>
        <w:fldChar w:fldCharType="end"/>
      </w:r>
      <w:r>
        <w:t xml:space="preserve">).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t xml:space="preserve">Приватизация, аренда и продажа прав</w:t>
      </w:r>
      <w:r>
        <w:rPr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1 к настоящему информационному сообщению)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После заполнения формы подачи заявки, заявку необходимо подписать электронной подписью.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Заявка (Приложение № 1) подается путем заполнения ее электронной формы, </w:t>
      </w:r>
      <w:r>
        <w:t xml:space="preserve">размещенной в открытой для доступа неограниченного круга лиц части электронной площадки</w:t>
      </w:r>
      <w:r>
        <w:rPr>
          <w:color w:val="000000"/>
        </w:rPr>
        <w:t xml:space="preserve">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</w:t>
      </w:r>
      <w:r>
        <w:rPr>
          <w:b/>
        </w:rPr>
        <w:t xml:space="preserve">продаже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rPr>
          <w:b/>
        </w:rPr>
        <w:t xml:space="preserve"> в электронной форме</w:t>
      </w:r>
      <w:r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 xml:space="preserve">претендента либо лица, имеющего право действовать от имени претендента:</w:t>
      </w:r>
      <w:r/>
    </w:p>
    <w:p>
      <w:pPr>
        <w:pStyle w:val="621"/>
        <w:ind w:firstLine="562"/>
        <w:jc w:val="both"/>
      </w:pPr>
      <w:r>
        <w:rPr>
          <w:b/>
          <w:bCs/>
          <w:i/>
          <w:iCs/>
        </w:rPr>
        <w:t xml:space="preserve">физические лица</w:t>
      </w:r>
      <w:r>
        <w:rPr>
          <w:b/>
          <w:bCs/>
        </w:rPr>
        <w:t xml:space="preserve">:</w:t>
      </w:r>
      <w:r/>
    </w:p>
    <w:p>
      <w:pPr>
        <w:pStyle w:val="621"/>
        <w:ind w:firstLine="562"/>
        <w:jc w:val="both"/>
      </w:pPr>
      <w:r>
        <w:t xml:space="preserve">- копию всех листов документа, удостоверяющего личность;</w:t>
      </w:r>
      <w:r/>
    </w:p>
    <w:p>
      <w:pPr>
        <w:pStyle w:val="621"/>
        <w:ind w:firstLine="562"/>
        <w:jc w:val="both"/>
      </w:pPr>
      <w:r>
        <w:rPr>
          <w:b/>
          <w:bCs/>
          <w:i/>
          <w:iCs/>
        </w:rPr>
        <w:t xml:space="preserve">юридические лица</w:t>
      </w:r>
      <w:r>
        <w:rPr>
          <w:b/>
          <w:bCs/>
          <w:i/>
          <w:iCs/>
        </w:rPr>
        <w:t xml:space="preserve">:</w:t>
      </w:r>
      <w:r/>
    </w:p>
    <w:p>
      <w:pPr>
        <w:pStyle w:val="621"/>
        <w:ind w:firstLine="562"/>
        <w:jc w:val="both"/>
      </w:pPr>
      <w:r>
        <w:rPr>
          <w:i/>
          <w:iCs/>
        </w:rPr>
        <w:t xml:space="preserve">-</w:t>
      </w:r>
      <w:r>
        <w:t xml:space="preserve"> копии учредительных документов;</w:t>
      </w:r>
      <w:r>
        <w:t xml:space="preserve"> </w:t>
      </w:r>
      <w:r/>
    </w:p>
    <w:p>
      <w:pPr>
        <w:pStyle w:val="621"/>
        <w:ind w:firstLine="547"/>
        <w:jc w:val="both"/>
      </w:pPr>
      <w:r>
        <w:t xml:space="preserve">- документ, содержащий сведения о доле Российской Фе</w:t>
      </w:r>
      <w: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/>
    </w:p>
    <w:p>
      <w:pPr>
        <w:pStyle w:val="621"/>
        <w:ind w:firstLine="547"/>
        <w:jc w:val="both"/>
      </w:pPr>
      <w:r>
        <w:t xml:space="preserve">- документ, который подтверждает полномочия руководителя юрид</w:t>
      </w:r>
      <w: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/>
    </w:p>
    <w:p>
      <w:pPr>
        <w:pStyle w:val="621"/>
        <w:ind w:firstLine="547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"consultantplus://offline/main?base=LAW;n=112770;fld=134;dst=101017" </w:instrText>
      </w:r>
      <w:r>
        <w:fldChar w:fldCharType="separate"/>
      </w:r>
      <w:r>
        <w:rPr>
          <w:rStyle w:val="622"/>
        </w:rPr>
        <w:t xml:space="preserve">порядке</w:t>
      </w:r>
      <w:r>
        <w:fldChar w:fldCharType="end"/>
      </w:r>
      <w:r>
        <w:t xml:space="preserve">, или нотариальн</w:t>
      </w:r>
      <w: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/>
    </w:p>
    <w:p>
      <w:pPr>
        <w:pStyle w:val="621"/>
        <w:ind w:firstLine="562"/>
        <w:jc w:val="both"/>
      </w:pPr>
      <w: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  <w:r/>
    </w:p>
    <w:p>
      <w:pPr>
        <w:pStyle w:val="623"/>
        <w:ind w:firstLine="562"/>
        <w:jc w:val="both"/>
      </w:pPr>
      <w:r>
        <w:t xml:space="preserve">Все подаваемые Претендентом документы не должны иметь неоговоренных исправлений. Все исправления должны быть надлежащим </w:t>
      </w:r>
      <w:r>
        <w:t xml:space="preserve">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  <w:r/>
    </w:p>
    <w:p>
      <w:pPr>
        <w:pStyle w:val="621"/>
        <w:ind w:firstLine="562"/>
        <w:jc w:val="both"/>
      </w:pPr>
      <w:r>
        <w:t xml:space="preserve">Одно лицо имеет право подать только одну заявку на один объект приватизации.</w:t>
      </w:r>
      <w:r/>
    </w:p>
    <w:p>
      <w:pPr>
        <w:pStyle w:val="621"/>
        <w:ind w:firstLine="562"/>
        <w:jc w:val="both"/>
      </w:pPr>
      <w: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  <w:r/>
    </w:p>
    <w:p>
      <w:pPr>
        <w:pStyle w:val="621"/>
        <w:ind w:firstLine="562"/>
        <w:jc w:val="both"/>
      </w:pPr>
      <w: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  <w:r/>
    </w:p>
    <w:p>
      <w:pPr>
        <w:pStyle w:val="621"/>
        <w:ind w:firstLine="562"/>
        <w:jc w:val="both"/>
      </w:pPr>
      <w:r>
        <w:t xml:space="preserve">При приеме заявок от Претендентов Оператор электронной площадки обеспечивает конфиденциальность данных о </w:t>
      </w:r>
      <w:r>
        <w:t xml:space="preserve">Пр</w:t>
      </w:r>
      <w:r>
        <w:t xml:space="preserve">етендентах и </w:t>
      </w:r>
      <w:r>
        <w:t xml:space="preserve">у</w:t>
      </w:r>
      <w:r>
        <w:t xml:space="preserve">частниках. </w:t>
      </w:r>
      <w:r/>
    </w:p>
    <w:p>
      <w:pPr>
        <w:pStyle w:val="621"/>
        <w:ind w:firstLine="562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</w:t>
      </w:r>
      <w:r>
        <w:t xml:space="preserve">об</w:t>
      </w:r>
      <w:r>
        <w:t xml:space="preserve"> ее поступлении путем направления уведомления с приложением электронных копий зарегистрированной заявки и прилагаемых к ней доку</w:t>
      </w:r>
      <w:r>
        <w:t xml:space="preserve">м</w:t>
      </w:r>
      <w:r>
        <w:t xml:space="preserve">ентов.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Документы регистрируются оператором в журнале приема заявок с указанием даты и времени поступления на электронную площадку.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  <w:r/>
    </w:p>
    <w:p>
      <w:pPr>
        <w:pStyle w:val="623"/>
        <w:ind w:firstLine="562"/>
        <w:jc w:val="both"/>
      </w:pPr>
      <w:r>
        <w:rPr>
          <w:bCs/>
        </w:rPr>
        <w:t xml:space="preserve">Претендент не допускается к участию в </w:t>
      </w:r>
      <w:r>
        <w:rPr>
          <w:bCs/>
        </w:rPr>
        <w:t xml:space="preserve">продаже муниципального имущества без объявления цены</w:t>
      </w:r>
      <w:r>
        <w:rPr>
          <w:bCs/>
        </w:rPr>
        <w:t xml:space="preserve"> по следующим основаниям:</w:t>
      </w:r>
      <w:r/>
    </w:p>
    <w:p>
      <w:pPr>
        <w:pStyle w:val="623"/>
        <w:ind w:firstLine="562"/>
        <w:jc w:val="both"/>
      </w:pPr>
      <w:r>
        <w:t xml:space="preserve">- представленные документы не подтверждают право претендента быть покупателем в соответствии с </w:t>
      </w:r>
      <w:r>
        <w:fldChar w:fldCharType="begin"/>
      </w:r>
      <w:r>
        <w:instrText xml:space="preserve"> HYPERLINK "consultantplus://offline/ref=BC767E132FABCA80E5D8E89BBA81F5C773224245EE3648859B1788C14793711A0B1681896E1FFD4DrCB3Q" </w:instrText>
      </w:r>
      <w:r>
        <w:fldChar w:fldCharType="separate"/>
      </w:r>
      <w:r>
        <w:rPr>
          <w:rStyle w:val="622"/>
        </w:rPr>
        <w:t xml:space="preserve">законодательством</w:t>
      </w:r>
      <w:r>
        <w:fldChar w:fldCharType="end"/>
      </w:r>
      <w:r>
        <w:t xml:space="preserve"> Российской Федерации;</w:t>
      </w:r>
      <w:r/>
    </w:p>
    <w:p>
      <w:pPr>
        <w:pStyle w:val="623"/>
        <w:ind w:firstLine="562"/>
        <w:jc w:val="both"/>
      </w:pPr>
      <w:r>
        <w:t xml:space="preserve">- представлены не все документы в соответствии с перечнем, указанным в информационном сообщении </w:t>
      </w:r>
      <w:r>
        <w:t xml:space="preserve">о продаже муниципального имущества без объявления цены</w:t>
      </w:r>
      <w:r>
        <w:t xml:space="preserve">, или оформление указанных документов не соответствует законодательству Российской Федерации;</w:t>
      </w:r>
      <w:r/>
    </w:p>
    <w:p>
      <w:pPr>
        <w:pStyle w:val="623"/>
        <w:ind w:firstLine="562"/>
        <w:jc w:val="both"/>
      </w:pPr>
      <w:r>
        <w:t xml:space="preserve">- заявка подана лицом, не уполномоченным претендентом на осуществление таких действий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Покупателями муниципального имущества могут быть любые физические и юридические лица, за исключением:</w:t>
      </w:r>
      <w:r/>
    </w:p>
    <w:p>
      <w:pPr>
        <w:pStyle w:val="621"/>
        <w:ind w:firstLine="562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</w:t>
      </w:r>
      <w:r/>
    </w:p>
    <w:p>
      <w:pPr>
        <w:pStyle w:val="621"/>
        <w:ind w:firstLine="562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 РФ;</w:t>
      </w:r>
      <w:r/>
    </w:p>
    <w:p>
      <w:pPr>
        <w:pStyle w:val="621"/>
        <w:ind w:firstLine="562"/>
        <w:jc w:val="both"/>
      </w:pPr>
      <w:r>
        <w:t xml:space="preserve">юридических лиц, местом регистрации которых является</w:t>
      </w:r>
      <w: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/>
    </w:p>
    <w:p>
      <w:pPr>
        <w:pStyle w:val="621"/>
        <w:ind w:firstLine="562"/>
        <w:jc w:val="both"/>
      </w:pPr>
      <w:r>
        <w:t xml:space="preserve">Иные ограничения участия отдельных категорий физических и юридических лиц в приватизации имущества не установлены.</w:t>
      </w:r>
      <w:r/>
    </w:p>
    <w:p>
      <w:pPr>
        <w:pStyle w:val="621"/>
        <w:ind w:firstLine="562"/>
        <w:jc w:val="both"/>
      </w:pPr>
      <w:r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  <w:r/>
    </w:p>
    <w:p>
      <w:pPr>
        <w:pStyle w:val="623"/>
        <w:ind w:left="562"/>
        <w:jc w:val="center"/>
      </w:pPr>
      <w:r>
        <w:rPr>
          <w:b/>
          <w:bCs/>
        </w:rPr>
        <w:t xml:space="preserve">4</w:t>
      </w:r>
      <w:r>
        <w:rPr>
          <w:b/>
          <w:bCs/>
        </w:rPr>
        <w:t xml:space="preserve">. Порядок ознакомления с документацией и информацией об имуществе, условиями договора купли-продажи имущества.</w:t>
      </w:r>
      <w:r/>
    </w:p>
    <w:p>
      <w:pPr>
        <w:pStyle w:val="621"/>
        <w:ind w:firstLine="562"/>
        <w:jc w:val="both"/>
      </w:pPr>
      <w:r>
        <w:t xml:space="preserve">Информационное сообщение о проведении </w:t>
      </w:r>
      <w:r>
        <w:t xml:space="preserve">продажи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, а также образец договора купли-продажи </w:t>
      </w:r>
      <w:r>
        <w:t xml:space="preserve">муниципального </w:t>
      </w:r>
      <w:r>
        <w:t xml:space="preserve">имущества </w:t>
      </w:r>
      <w:r>
        <w:t xml:space="preserve">размещается</w:t>
      </w:r>
      <w:r>
        <w:t xml:space="preserve"> </w:t>
      </w:r>
      <w:r>
        <w:t xml:space="preserve">на официальн</w:t>
      </w:r>
      <w:r>
        <w:t xml:space="preserve">ом</w:t>
      </w:r>
      <w:r>
        <w:t xml:space="preserve"> сайт</w:t>
      </w:r>
      <w:r>
        <w:t xml:space="preserve">е</w:t>
      </w:r>
      <w:r>
        <w:t xml:space="preserve"> Российской Федерации для размещения информации о проведении торгов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"http://www.torgi.gov.ru/"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www.torgi.gov.ru</w:t>
      </w:r>
      <w:r>
        <w:rPr>
          <w:color w:val="0000ff"/>
          <w:u w:val="single"/>
        </w:rPr>
        <w:fldChar w:fldCharType="end"/>
      </w:r>
      <w:r>
        <w:t xml:space="preserve">,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>
        <w:rPr>
          <w:u w:val="single"/>
        </w:rPr>
        <w:t xml:space="preserve">,</w:t>
      </w:r>
      <w:r>
        <w:t xml:space="preserve"> и в открытой для доступа неограниченного круга лиц части электронной площадки на сайте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</w:t>
      </w:r>
      <w:r>
        <w:rPr>
          <w:color w:val="0000ff"/>
          <w:u w:val="single"/>
        </w:rPr>
        <w:fldChar w:fldCharType="end"/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t xml:space="preserve">Оператор</w:t>
      </w:r>
      <w:r>
        <w:t xml:space="preserve">а</w:t>
      </w:r>
      <w:r>
        <w:t xml:space="preserve"> электронной площадки</w:t>
      </w:r>
      <w:r>
        <w:t xml:space="preserve"> запрос о разъяснении размещенной информации.</w:t>
      </w:r>
      <w:r/>
    </w:p>
    <w:p>
      <w:pPr>
        <w:pStyle w:val="621"/>
        <w:ind w:firstLine="562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r/>
    </w:p>
    <w:p>
      <w:pPr>
        <w:pStyle w:val="621"/>
        <w:ind w:firstLine="562"/>
        <w:jc w:val="both"/>
      </w:pPr>
      <w:r>
        <w:t xml:space="preserve">В течение 2 (двух) рабочих дней со дня поступления запроса Продавец предоставляет </w:t>
      </w:r>
      <w:r>
        <w:t xml:space="preserve">Оператор</w:t>
      </w:r>
      <w:r>
        <w:t xml:space="preserve">у</w:t>
      </w:r>
      <w:r>
        <w:t xml:space="preserve">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</w:t>
      </w:r>
      <w:r>
        <w:t xml:space="preserve">заявок вправе</w:t>
      </w:r>
      <w:r>
        <w:t xml:space="preserve"> осмотреть выставленн</w:t>
      </w:r>
      <w:r>
        <w:t xml:space="preserve">ые</w:t>
      </w:r>
      <w:r>
        <w:t xml:space="preserve"> на </w:t>
      </w:r>
      <w:r>
        <w:t xml:space="preserve">продажу объекты</w:t>
      </w:r>
      <w:r>
        <w:t xml:space="preserve"> муниц</w:t>
      </w:r>
      <w:r>
        <w:t xml:space="preserve">и</w:t>
      </w:r>
      <w:r>
        <w:t xml:space="preserve">пального имущества</w:t>
      </w:r>
      <w:r>
        <w:t xml:space="preserve">. </w:t>
      </w:r>
      <w:r/>
    </w:p>
    <w:p>
      <w:pPr>
        <w:pStyle w:val="621"/>
        <w:ind w:firstLine="562"/>
        <w:jc w:val="both"/>
      </w:pPr>
      <w:r>
        <w:t xml:space="preserve">Проведение показа имущества осуществляется отделом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 </w:t>
      </w:r>
      <w:r>
        <w:t xml:space="preserve">Ставропольского края </w:t>
      </w:r>
      <w:r>
        <w:t xml:space="preserve">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 Карла Маркса</w:t>
      </w:r>
      <w:r>
        <w:t xml:space="preserve">, д. 1</w:t>
      </w:r>
      <w:r>
        <w:t xml:space="preserve">46 (2-й этаж)</w:t>
      </w:r>
      <w:r>
        <w:t xml:space="preserve">. Телефоны для справок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11</w:t>
      </w:r>
      <w:r>
        <w:t xml:space="preserve">-</w:t>
      </w:r>
      <w:r>
        <w:t xml:space="preserve">79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отделе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</w:t>
      </w:r>
      <w:r>
        <w:t xml:space="preserve">357960, Ставропольский край, Левокумский район, с.Левокумское, ул. Карла Маркса, д. 146 (2-й этаж). Телефоны для справок (86543) 3-15-14, (86543) 3-11-79.</w:t>
      </w:r>
      <w:r/>
    </w:p>
    <w:p>
      <w:pPr>
        <w:pStyle w:val="623"/>
        <w:ind w:firstLine="562"/>
        <w:jc w:val="both"/>
        <w:spacing w:after="115" w:afterAutospacing="0"/>
      </w:pPr>
      <w:r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  <w:r/>
    </w:p>
    <w:p>
      <w:pPr>
        <w:pStyle w:val="623"/>
        <w:ind w:firstLine="562"/>
        <w:jc w:val="both"/>
        <w:spacing w:after="115" w:afterAutospacing="0"/>
      </w:pPr>
      <w:r>
        <w:rPr>
          <w:b/>
          <w:bCs/>
        </w:rPr>
        <w:t xml:space="preserve">5</w:t>
      </w:r>
      <w:r>
        <w:rPr>
          <w:b/>
          <w:bCs/>
        </w:rPr>
        <w:t xml:space="preserve">. Порядок проведения </w:t>
      </w:r>
      <w:r>
        <w:rPr>
          <w:b/>
        </w:rPr>
        <w:t xml:space="preserve">продажи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t xml:space="preserve"> </w:t>
      </w:r>
      <w:r>
        <w:rPr>
          <w:b/>
        </w:rPr>
        <w:t xml:space="preserve">в электронной форме</w:t>
      </w:r>
      <w:r>
        <w:rPr>
          <w:b/>
          <w:bCs/>
        </w:rPr>
        <w:t xml:space="preserve">, определения победителей и место подведения итогов продажи муниципального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Процедура продажи имущества проводится в день и во время, указанные в информационном сообщении о продаже имущества без объявления цены в электронной форме. 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Покупателем имущества признается: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а) в случае регистрации одной заявки и предложения о цене имущества - участник, представивший это предложение;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Если в срок для приема заявок, указанный в информационном сообщении о продаже имущества без объявления цены, ни одна заявка не была зарегистрирована</w:t>
      </w:r>
      <w:r>
        <w:t xml:space="preserve">,</w:t>
      </w:r>
      <w: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муниципального имущества без объявления цены признается несостоявшейся.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Решение о признании продажи несостоявшейся оформляется протоколом об итогах продажи имущества без объявления цены.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Продавец в де</w:t>
      </w:r>
      <w:r>
        <w:t xml:space="preserve">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Протокол об итогах продажи имущества без объявления цены, со</w:t>
      </w:r>
      <w:r>
        <w:t xml:space="preserve">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  <w:r/>
    </w:p>
    <w:p>
      <w:pPr>
        <w:pStyle w:val="621"/>
        <w:ind w:firstLine="619"/>
        <w:jc w:val="both"/>
        <w:spacing w:after="0" w:afterAutospacing="0"/>
      </w:pPr>
      <w:r>
        <w:t xml:space="preserve">Процедура продажи имущества без объявления цены считается завершенной со времени подписания продавцом протокола об итогах такой продажи имущества без объявления цены.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В течение одного час</w:t>
      </w:r>
      <w:r>
        <w:t xml:space="preserve">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а) наименование имущества и иные позволяющие его индивидуализировать сведения (спецификация лота);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б) цена сделки;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в) фамилия, имя, отчество физического лица или наименование юридического лица - победителя.</w:t>
      </w:r>
      <w:r/>
    </w:p>
    <w:p>
      <w:pPr>
        <w:pStyle w:val="623"/>
        <w:ind w:firstLine="562"/>
        <w:jc w:val="both"/>
        <w:spacing w:before="115" w:beforeAutospacing="0" w:after="115" w:afterAutospacing="0"/>
      </w:pPr>
      <w:r>
        <w:rPr>
          <w:b/>
          <w:bCs/>
        </w:rPr>
        <w:t xml:space="preserve">6</w:t>
      </w:r>
      <w:r>
        <w:rPr>
          <w:b/>
          <w:bCs/>
        </w:rPr>
        <w:t xml:space="preserve">. Срок заключения договора купли-продажи.</w:t>
      </w:r>
      <w:r/>
    </w:p>
    <w:p>
      <w:pPr>
        <w:pStyle w:val="621"/>
        <w:ind w:firstLine="562"/>
        <w:jc w:val="both"/>
      </w:pPr>
      <w:r>
        <w:t xml:space="preserve">Договор купли-продажи </w:t>
      </w:r>
      <w:r>
        <w:t xml:space="preserve">муниципального </w:t>
      </w:r>
      <w:r>
        <w:t xml:space="preserve">имущества, заключается между Продавцом и победителем </w:t>
      </w:r>
      <w:r>
        <w:t xml:space="preserve">торгов</w:t>
      </w:r>
      <w:r>
        <w:t xml:space="preserve"> в соответствии с Гражданским кодексом Российской Федерации, </w:t>
      </w:r>
      <w:r>
        <w:t xml:space="preserve">Федеральным з</w:t>
      </w:r>
      <w:r>
        <w:t xml:space="preserve">аконом </w:t>
      </w:r>
      <w:r>
        <w:t xml:space="preserve">от 21.12.2001 № 178-ФЗ «О приватизации государственного и муниципального имущества» </w:t>
      </w:r>
      <w:r>
        <w:t xml:space="preserve">в течение 5 рабочих дней со дня подведения итогов </w:t>
      </w:r>
      <w:r>
        <w:t xml:space="preserve">продажи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.</w:t>
      </w:r>
      <w:r/>
    </w:p>
    <w:p>
      <w:pPr>
        <w:pStyle w:val="616"/>
        <w:jc w:val="both"/>
      </w:pPr>
      <w:r>
        <w:tab/>
      </w:r>
      <w:r>
        <w:t xml:space="preserve">При уклонении или отказе победителя продажи</w:t>
      </w:r>
      <w:r>
        <w:rPr>
          <w:b/>
          <w:bCs/>
        </w:rPr>
        <w:t xml:space="preserve"> </w:t>
      </w:r>
      <w:r>
        <w:t xml:space="preserve">от заключения в установленный срок договора купли-продажи </w:t>
      </w:r>
      <w:r>
        <w:t xml:space="preserve">муниципального </w:t>
      </w:r>
      <w:r>
        <w:t xml:space="preserve">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  <w:r/>
    </w:p>
    <w:p>
      <w:pPr>
        <w:pStyle w:val="621"/>
        <w:ind w:firstLine="562"/>
        <w:jc w:val="both"/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>
        <w:t xml:space="preserve">муниципального </w:t>
      </w:r>
      <w:r>
        <w:t xml:space="preserve">имущества не позднее 30 (тридцати) календарных дней после дня оплаты имущества.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7</w:t>
      </w:r>
      <w:r>
        <w:rPr>
          <w:b/>
          <w:bCs/>
        </w:rPr>
        <w:t xml:space="preserve">. Условия и сроки платежа, реквизиты счетов для оплаты</w:t>
      </w:r>
      <w:r>
        <w:rPr>
          <w:b/>
          <w:bCs/>
        </w:rPr>
        <w:t xml:space="preserve"> </w:t>
      </w:r>
      <w:r>
        <w:rPr>
          <w:b/>
          <w:bCs/>
        </w:rPr>
        <w:t xml:space="preserve">по договору купли-продажи.</w:t>
      </w:r>
      <w:r/>
    </w:p>
    <w:p>
      <w:pPr>
        <w:pStyle w:val="621"/>
        <w:ind w:firstLine="562"/>
        <w:jc w:val="both"/>
      </w:pPr>
      <w:r>
        <w:t xml:space="preserve">Оплата производится Покупателем в срок не позднее 1</w:t>
      </w:r>
      <w:r>
        <w:t xml:space="preserve">0</w:t>
      </w:r>
      <w:r>
        <w:t xml:space="preserve"> (</w:t>
      </w:r>
      <w:r>
        <w:t xml:space="preserve">десяти</w:t>
      </w:r>
      <w:r>
        <w:t xml:space="preserve">) рабочих дней со дня заключения договора </w:t>
      </w:r>
      <w:r>
        <w:t xml:space="preserve">купли-продажи муниципального имущества </w:t>
      </w:r>
      <w:r>
        <w:t xml:space="preserve">путем единовременного перечисления в безналичном порядке денежных средств в рублях на расчетный счет по следующим реквизитам:</w:t>
      </w:r>
      <w:r/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Получатель платежа: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УФК по Ставропольскому краю (отдел образования администрации Левокумского муниципального округа Ставропольского края) л/сч 04213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13070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ИНН 2613010178 КПП 261301001, КБК (код бюджетной классификации) 70611402042140000410</w:t>
      </w:r>
      <w:r>
        <w:rPr>
          <w:sz w:val="24"/>
          <w:szCs w:val="24"/>
        </w:rPr>
      </w:r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реквизиты: Единый казначейский счет 40102810345370000013 ОТДЕЛЕНИЕ СТАВРОПОЛЬ БАНКА РОССИИ//УФК ПО СТАВРОПОЛЬСКОМУ КРАЮ </w:t>
        <w:br w:type="textWrapping" w:clear="all"/>
        <w:t xml:space="preserve">Г. СТАВРОПОЛЬ, счет 03100643000000012100, БИК 010702101, ОКТМО 07536000 (за приобретение имущества). </w:t>
      </w:r>
      <w:r>
        <w:rPr>
          <w:sz w:val="24"/>
          <w:szCs w:val="24"/>
        </w:rPr>
      </w:r>
    </w:p>
    <w:p>
      <w:pPr>
        <w:pStyle w:val="625"/>
        <w:contextualSpacing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3"/>
        <w:ind w:firstLine="562"/>
        <w:jc w:val="both"/>
      </w:pPr>
      <w:r>
        <w:rPr>
          <w:b/>
          <w:bCs/>
        </w:rPr>
        <w:t xml:space="preserve">8</w:t>
      </w:r>
      <w:r>
        <w:rPr>
          <w:b/>
          <w:bCs/>
        </w:rPr>
        <w:t xml:space="preserve">. Ограничения участия отдельных категорий физических лиц и юридических лиц в приватизации муниципального имущества.</w:t>
      </w:r>
      <w:r/>
    </w:p>
    <w:p>
      <w:pPr>
        <w:pStyle w:val="621"/>
        <w:ind w:firstLine="562"/>
        <w:jc w:val="both"/>
      </w:pPr>
      <w:r>
        <w:t xml:space="preserve">К участию в </w:t>
      </w:r>
      <w:r>
        <w:t xml:space="preserve">продаж</w:t>
      </w:r>
      <w:r>
        <w:t xml:space="preserve">е</w:t>
      </w:r>
      <w:r>
        <w:t xml:space="preserve">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</w:t>
      </w:r>
      <w:r>
        <w:t xml:space="preserve">продажи 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 и представившие документы в соответствии с установленным перечнем.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9</w:t>
      </w:r>
      <w:r>
        <w:rPr>
          <w:b/>
          <w:bCs/>
        </w:rPr>
        <w:t xml:space="preserve">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r/>
    </w:p>
    <w:p>
      <w:pPr>
        <w:pStyle w:val="623"/>
        <w:ind w:firstLine="562"/>
        <w:jc w:val="both"/>
      </w:pPr>
      <w:r>
        <w:t xml:space="preserve">Аукцион по лоту № 1 назначенный на </w:t>
      </w:r>
      <w:r>
        <w:t xml:space="preserve">31</w:t>
      </w:r>
      <w:r>
        <w:t xml:space="preserve">.</w:t>
      </w:r>
      <w:r>
        <w:t xml:space="preserve">10</w:t>
      </w:r>
      <w:r>
        <w:t xml:space="preserve">.20</w:t>
      </w:r>
      <w:r>
        <w:t xml:space="preserve">2</w:t>
      </w:r>
      <w:r>
        <w:t xml:space="preserve">3</w:t>
      </w:r>
      <w:r>
        <w:t xml:space="preserve">г</w:t>
      </w:r>
      <w:r>
        <w:rPr>
          <w:color w:val="ff0000"/>
        </w:rPr>
        <w:t xml:space="preserve">.</w:t>
      </w:r>
      <w:r>
        <w:t xml:space="preserve">  признан несостоявшимся в связи с отсутствием </w:t>
      </w:r>
      <w:r>
        <w:t xml:space="preserve">претендентов</w:t>
      </w:r>
      <w:r>
        <w:t xml:space="preserve">;</w:t>
      </w:r>
      <w:r/>
    </w:p>
    <w:p>
      <w:pPr>
        <w:pStyle w:val="623"/>
        <w:ind w:firstLine="562"/>
        <w:jc w:val="both"/>
      </w:pPr>
      <w:r>
        <w:t xml:space="preserve">Продажа имущества посредством публичного предложения по лот</w:t>
      </w:r>
      <w:r>
        <w:t xml:space="preserve">у</w:t>
      </w:r>
      <w:r>
        <w:t xml:space="preserve"> № 1</w:t>
      </w:r>
      <w:r>
        <w:t xml:space="preserve">,</w:t>
      </w:r>
      <w:r>
        <w:t xml:space="preserve"> назначенная на </w:t>
      </w:r>
      <w:r>
        <w:t xml:space="preserve">04</w:t>
      </w:r>
      <w:r>
        <w:t xml:space="preserve">.</w:t>
      </w:r>
      <w:r>
        <w:t xml:space="preserve">12</w:t>
      </w:r>
      <w:r>
        <w:t xml:space="preserve">.202</w:t>
      </w:r>
      <w:r>
        <w:t xml:space="preserve">3</w:t>
      </w:r>
      <w:r>
        <w:t xml:space="preserve">г. признана несостоявшейся </w:t>
      </w:r>
      <w:r>
        <w:t xml:space="preserve">в связи с </w:t>
      </w:r>
      <w:r>
        <w:t xml:space="preserve">в с</w:t>
      </w:r>
      <w:r>
        <w:t xml:space="preserve">вязи с отсутствием претендентов.</w:t>
      </w:r>
      <w:r/>
    </w:p>
    <w:p>
      <w:pPr>
        <w:pStyle w:val="621"/>
        <w:jc w:val="right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21"/>
        <w:jc w:val="right"/>
      </w:pPr>
      <w:r>
        <w:rPr>
          <w:i/>
          <w:iCs/>
        </w:rPr>
        <w:t xml:space="preserve">П</w:t>
      </w:r>
      <w:r>
        <w:rPr>
          <w:i/>
          <w:iCs/>
        </w:rPr>
        <w:t xml:space="preserve">риложение №1</w:t>
      </w:r>
      <w:r/>
    </w:p>
    <w:p>
      <w:pPr>
        <w:pStyle w:val="621"/>
        <w:jc w:val="right"/>
      </w:pPr>
      <w:r>
        <w:rPr>
          <w:i/>
          <w:iCs/>
        </w:rPr>
        <w:t xml:space="preserve">ФОРМА</w:t>
      </w:r>
      <w:r/>
    </w:p>
    <w:p>
      <w:pPr>
        <w:pStyle w:val="621"/>
        <w:jc w:val="center"/>
      </w:pPr>
      <w:r/>
      <w:r/>
    </w:p>
    <w:p>
      <w:pPr>
        <w:pStyle w:val="621"/>
        <w:jc w:val="center"/>
      </w:pPr>
      <w:r>
        <w:rPr>
          <w:sz w:val="22"/>
          <w:szCs w:val="22"/>
        </w:rPr>
        <w:t xml:space="preserve">ЗАЯВКА НА УЧАСТИЕ В </w:t>
      </w:r>
      <w:r>
        <w:rPr>
          <w:sz w:val="22"/>
          <w:szCs w:val="22"/>
        </w:rPr>
        <w:t xml:space="preserve">ПРОДАЖЕ МУНИЦИПАЛЬНОГО ИМУЩЕСТВА </w:t>
      </w:r>
      <w:r>
        <w:rPr>
          <w:sz w:val="22"/>
          <w:szCs w:val="22"/>
        </w:rPr>
        <w:t xml:space="preserve">БЕЗ ОБЪЯВЛЕНИЯ ЦЕНЫ</w:t>
      </w:r>
      <w:r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ЭЛЕКТРОННО</w:t>
      </w:r>
      <w:r>
        <w:rPr>
          <w:sz w:val="22"/>
          <w:szCs w:val="22"/>
        </w:rPr>
        <w:t xml:space="preserve">Й ФОРМЕ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«____»__________20___г.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(дата аукциона)</w:t>
      </w:r>
      <w:r/>
    </w:p>
    <w:p>
      <w:pPr>
        <w:pStyle w:val="621"/>
      </w:pPr>
      <w:r>
        <w:rPr>
          <w:sz w:val="22"/>
          <w:szCs w:val="22"/>
        </w:rPr>
        <w:t xml:space="preserve">«____» ___________ 20___г.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Левокумское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(полное наименование юридического лица, подающего заявку; фамилия, имя, отчество и паспортные данные 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физического лица, подающего заявку)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 именуемый далее </w:t>
      </w:r>
      <w:r/>
    </w:p>
    <w:p>
      <w:pPr>
        <w:pStyle w:val="621"/>
      </w:pPr>
      <w:r>
        <w:rPr>
          <w:sz w:val="22"/>
          <w:szCs w:val="22"/>
        </w:rPr>
        <w:t xml:space="preserve">Претендент, в лице ____________________________________________________________________</w:t>
      </w:r>
      <w:r/>
    </w:p>
    <w:p>
      <w:pPr>
        <w:pStyle w:val="621"/>
      </w:pPr>
      <w:r>
        <w:rPr>
          <w:i/>
          <w:iCs/>
          <w:sz w:val="16"/>
          <w:szCs w:val="16"/>
        </w:rPr>
        <w:t xml:space="preserve">(фамилия, имя, отчество, должность)</w:t>
      </w:r>
      <w:r/>
    </w:p>
    <w:p>
      <w:pPr>
        <w:pStyle w:val="621"/>
      </w:pPr>
      <w:r>
        <w:rPr>
          <w:sz w:val="22"/>
          <w:szCs w:val="22"/>
        </w:rPr>
        <w:t xml:space="preserve">действующего на основании ___________________________________________________________,</w:t>
      </w:r>
      <w:r/>
    </w:p>
    <w:p>
      <w:pPr>
        <w:pStyle w:val="621"/>
        <w:ind w:firstLine="547"/>
      </w:pPr>
      <w:r>
        <w:rPr>
          <w:sz w:val="22"/>
          <w:szCs w:val="22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продаже имущества</w:t>
      </w:r>
      <w:r>
        <w:rPr>
          <w:sz w:val="22"/>
          <w:szCs w:val="22"/>
        </w:rPr>
        <w:t xml:space="preserve"> без объявления цены, </w:t>
      </w:r>
      <w:r>
        <w:rPr>
          <w:sz w:val="22"/>
          <w:szCs w:val="22"/>
        </w:rPr>
        <w:t xml:space="preserve"> находящегося в муниципальной собственности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электронной форме</w:t>
      </w:r>
      <w:r>
        <w:rPr>
          <w:sz w:val="22"/>
          <w:szCs w:val="22"/>
        </w:rPr>
        <w:t xml:space="preserve">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  <w:jc w:val="center"/>
      </w:pPr>
      <w:r>
        <w:rPr>
          <w:sz w:val="16"/>
          <w:szCs w:val="16"/>
        </w:rPr>
        <w:t xml:space="preserve">(</w:t>
      </w:r>
      <w:r>
        <w:rPr>
          <w:i/>
          <w:iCs/>
          <w:sz w:val="16"/>
          <w:szCs w:val="16"/>
        </w:rPr>
        <w:t xml:space="preserve">наименование имущества, его основные характеристики местонахождение, лот №)</w:t>
      </w:r>
      <w:r/>
    </w:p>
    <w:p>
      <w:pPr>
        <w:pStyle w:val="621"/>
      </w:pPr>
      <w:r>
        <w:rPr>
          <w:sz w:val="22"/>
          <w:szCs w:val="22"/>
        </w:rPr>
        <w:t xml:space="preserve">Обязуюсь: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1) соблюдать условия </w:t>
      </w:r>
      <w:r>
        <w:t xml:space="preserve">продаж</w:t>
      </w:r>
      <w:r>
        <w:t xml:space="preserve">и</w:t>
      </w:r>
      <w:r>
        <w:t xml:space="preserve">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rPr>
          <w:sz w:val="22"/>
          <w:szCs w:val="22"/>
        </w:rPr>
        <w:t xml:space="preserve">, содержащиеся в информационном сообщении о проведении </w:t>
      </w:r>
      <w:r>
        <w:t xml:space="preserve">продаж</w:t>
      </w:r>
      <w:r>
        <w:t xml:space="preserve">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rPr>
          <w:sz w:val="22"/>
          <w:szCs w:val="22"/>
        </w:rPr>
        <w:t xml:space="preserve">, размещенно</w:t>
      </w:r>
      <w:r>
        <w:rPr>
          <w:sz w:val="22"/>
          <w:szCs w:val="22"/>
        </w:rPr>
        <w:t xml:space="preserve">й</w:t>
      </w:r>
      <w:r>
        <w:rPr>
          <w:sz w:val="22"/>
          <w:szCs w:val="22"/>
        </w:rPr>
        <w:t xml:space="preserve"> на официальных сайтах в сети «Интернет», а также порядок проведения </w:t>
      </w:r>
      <w:r>
        <w:rPr>
          <w:sz w:val="22"/>
          <w:szCs w:val="22"/>
        </w:rPr>
        <w:t xml:space="preserve">продажи</w:t>
      </w:r>
      <w:r>
        <w:rPr>
          <w:sz w:val="22"/>
          <w:szCs w:val="22"/>
        </w:rPr>
        <w:t xml:space="preserve">, установленный Федеральным законом от 21 декабря 2001 года № 17</w:t>
      </w:r>
      <w:r>
        <w:rPr>
          <w:sz w:val="22"/>
          <w:szCs w:val="22"/>
        </w:rPr>
        <w:t xml:space="preserve">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Настоящим подтверждаю, что ознакомлен с порядком проведения процедуры продажи и с проектом договора купли-продажи.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ОИЗО А</w:t>
      </w:r>
      <w:r>
        <w:rPr>
          <w:sz w:val="22"/>
          <w:szCs w:val="22"/>
        </w:rPr>
        <w:t xml:space="preserve">Л</w:t>
      </w: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</w:t>
      </w:r>
      <w:r>
        <w:rPr>
          <w:sz w:val="22"/>
          <w:szCs w:val="22"/>
        </w:rPr>
        <w:t xml:space="preserve">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>
        <w:rPr>
          <w:sz w:val="22"/>
          <w:szCs w:val="22"/>
        </w:rPr>
        <w:t xml:space="preserve">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</w:t>
      </w:r>
      <w:r>
        <w:rPr>
          <w:sz w:val="22"/>
          <w:szCs w:val="22"/>
        </w:rPr>
        <w:t xml:space="preserve">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  <w:r/>
    </w:p>
    <w:p>
      <w:pPr>
        <w:pStyle w:val="621"/>
        <w:ind w:left="360" w:firstLine="562"/>
      </w:pPr>
      <w:r>
        <w:rPr>
          <w:sz w:val="22"/>
          <w:szCs w:val="22"/>
        </w:rPr>
        <w:t xml:space="preserve">Настоящее согласие бессрочно.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Адрес/телефон/</w:t>
      </w:r>
      <w:r>
        <w:rPr>
          <w:sz w:val="22"/>
          <w:szCs w:val="22"/>
          <w:lang w:val="en-US"/>
        </w:rPr>
        <w:t xml:space="preserve">e</w:t>
      </w:r>
      <w:r>
        <w:rPr>
          <w:sz w:val="22"/>
          <w:szCs w:val="22"/>
        </w:rPr>
        <w:t xml:space="preserve">-</w:t>
      </w:r>
      <w:r>
        <w:rPr>
          <w:sz w:val="22"/>
          <w:szCs w:val="22"/>
          <w:lang w:val="en-US"/>
        </w:rPr>
        <w:t xml:space="preserve">mail</w:t>
      </w:r>
      <w:r>
        <w:rPr>
          <w:sz w:val="22"/>
          <w:szCs w:val="22"/>
        </w:rPr>
        <w:t xml:space="preserve"> Претендента: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Реквизиты счета Претендента для возврата задатка (полные банковские реквизиты):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Приложение:</w:t>
      </w:r>
      <w:r/>
    </w:p>
    <w:p>
      <w:pPr>
        <w:pStyle w:val="621"/>
        <w:ind w:firstLine="562"/>
        <w:jc w:val="center"/>
      </w:pPr>
      <w:r>
        <w:rPr>
          <w:sz w:val="22"/>
          <w:szCs w:val="22"/>
        </w:rPr>
        <w:t xml:space="preserve">Опись прилагаемых к заявке документов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Претендента (его полномочного представителя): __________/_________________/</w:t>
      </w:r>
      <w:r/>
    </w:p>
    <w:p>
      <w:pPr>
        <w:pStyle w:val="621"/>
      </w:pPr>
      <w:r/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М.П. «____»_____________ 20___г.</w:t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 CYR">
    <w:panose1 w:val="02000603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rPr>
      <w:sz w:val="24"/>
      <w:szCs w:val="24"/>
      <w:lang w:val="ru-RU" w:eastAsia="ru-RU" w:bidi="ar-SA"/>
    </w:rPr>
  </w:style>
  <w:style w:type="paragraph" w:styleId="617">
    <w:name w:val="Заголовок 3"/>
    <w:basedOn w:val="616"/>
    <w:next w:val="617"/>
    <w:link w:val="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18">
    <w:name w:val="Основной шрифт абзаца"/>
    <w:next w:val="618"/>
    <w:link w:val="624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western"/>
    <w:basedOn w:val="616"/>
    <w:next w:val="621"/>
    <w:link w:val="616"/>
    <w:pPr>
      <w:spacing w:before="100" w:beforeAutospacing="1" w:after="100" w:afterAutospacing="1"/>
    </w:pPr>
  </w:style>
  <w:style w:type="character" w:styleId="622">
    <w:name w:val="Гиперссылка"/>
    <w:basedOn w:val="618"/>
    <w:next w:val="622"/>
    <w:link w:val="616"/>
    <w:rPr>
      <w:color w:val="0000ff"/>
      <w:u w:val="single"/>
    </w:rPr>
  </w:style>
  <w:style w:type="paragraph" w:styleId="623">
    <w:name w:val="Обычный (веб)"/>
    <w:basedOn w:val="616"/>
    <w:next w:val="623"/>
    <w:link w:val="616"/>
    <w:pPr>
      <w:spacing w:before="100" w:beforeAutospacing="1" w:after="100" w:afterAutospacing="1"/>
    </w:pPr>
  </w:style>
  <w:style w:type="paragraph" w:styleId="624">
    <w:name w:val=" Знак Знак Знак Знак"/>
    <w:basedOn w:val="616"/>
    <w:next w:val="624"/>
    <w:link w:val="6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25">
    <w:name w:val="Основной текст с отступом"/>
    <w:basedOn w:val="616"/>
    <w:next w:val="625"/>
    <w:link w:val="626"/>
    <w:semiHidden/>
    <w:pPr>
      <w:ind w:firstLine="360"/>
      <w:jc w:val="both"/>
      <w:spacing w:line="360" w:lineRule="auto"/>
    </w:pPr>
    <w:rPr>
      <w:sz w:val="28"/>
      <w:szCs w:val="28"/>
    </w:rPr>
  </w:style>
  <w:style w:type="character" w:styleId="626">
    <w:name w:val=" Знак Знак6"/>
    <w:basedOn w:val="618"/>
    <w:next w:val="626"/>
    <w:link w:val="625"/>
    <w:semiHidden/>
    <w:rPr>
      <w:sz w:val="28"/>
      <w:szCs w:val="28"/>
      <w:lang w:val="ru-RU" w:eastAsia="ru-RU" w:bidi="ar-SA"/>
    </w:rPr>
  </w:style>
  <w:style w:type="paragraph" w:styleId="627">
    <w:name w:val="Текст выноски"/>
    <w:basedOn w:val="616"/>
    <w:next w:val="627"/>
    <w:link w:val="616"/>
    <w:semiHidden/>
    <w:rPr>
      <w:rFonts w:ascii="Tahoma" w:hAnsi="Tahoma" w:cs="Tahoma"/>
      <w:sz w:val="16"/>
      <w:szCs w:val="16"/>
    </w:rPr>
  </w:style>
  <w:style w:type="paragraph" w:styleId="628">
    <w:name w:val="Char Char"/>
    <w:basedOn w:val="616"/>
    <w:next w:val="628"/>
    <w:link w:val="616"/>
    <w:rPr>
      <w:sz w:val="20"/>
      <w:szCs w:val="20"/>
      <w:lang w:val="en-US" w:eastAsia="en-US"/>
    </w:rPr>
  </w:style>
  <w:style w:type="character" w:styleId="629">
    <w:name w:val="Знак Знак6"/>
    <w:basedOn w:val="618"/>
    <w:next w:val="629"/>
    <w:link w:val="616"/>
    <w:semiHidden/>
    <w:rPr>
      <w:sz w:val="28"/>
      <w:szCs w:val="28"/>
      <w:lang w:val="ru-RU" w:eastAsia="ru-RU" w:bidi="ar-SA"/>
    </w:rPr>
  </w:style>
  <w:style w:type="paragraph" w:styleId="630">
    <w:name w:val="Знак Знак Знак Знак"/>
    <w:basedOn w:val="616"/>
    <w:next w:val="630"/>
    <w:link w:val="6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31">
    <w:name w:val="msobodytextindentcxspmiddle"/>
    <w:basedOn w:val="616"/>
    <w:next w:val="631"/>
    <w:link w:val="616"/>
    <w:pPr>
      <w:spacing w:before="100" w:beforeAutospacing="1" w:after="100" w:afterAutospacing="1"/>
    </w:pPr>
  </w:style>
  <w:style w:type="paragraph" w:styleId="632">
    <w:name w:val="msobodytextindentcxsplast"/>
    <w:basedOn w:val="616"/>
    <w:next w:val="632"/>
    <w:link w:val="616"/>
    <w:pPr>
      <w:spacing w:before="100" w:beforeAutospacing="1" w:after="100" w:afterAutospacing="1"/>
    </w:pPr>
  </w:style>
  <w:style w:type="character" w:styleId="1769" w:default="1">
    <w:name w:val="Default Paragraph Font"/>
    <w:uiPriority w:val="1"/>
    <w:semiHidden/>
    <w:unhideWhenUsed/>
  </w:style>
  <w:style w:type="numbering" w:styleId="1770" w:default="1">
    <w:name w:val="No List"/>
    <w:uiPriority w:val="99"/>
    <w:semiHidden/>
    <w:unhideWhenUsed/>
  </w:style>
  <w:style w:type="table" w:styleId="1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creator>Admin</dc:creator>
  <cp:revision>3</cp:revision>
  <dcterms:created xsi:type="dcterms:W3CDTF">2023-12-29T06:16:00Z</dcterms:created>
  <dcterms:modified xsi:type="dcterms:W3CDTF">2023-12-29T06:45:32Z</dcterms:modified>
  <cp:version>726502</cp:version>
</cp:coreProperties>
</file>