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Nimbus Roman" w:hAnsi="Nimbus Roman" w:eastAsia="Nimbus Roman" w:cs="Nimbus Roman"/>
          <w:b/>
          <w:bCs/>
          <w:sz w:val="32"/>
          <w:szCs w:val="32"/>
          <w:highlight w:val="none"/>
        </w:rPr>
      </w:pPr>
      <w:r>
        <w:rPr>
          <w:rFonts w:ascii="Nimbus Roman" w:hAnsi="Nimbus Roman" w:eastAsia="Nimbus Roman" w:cs="Nimbus Roman"/>
          <w:b/>
          <w:bCs/>
          <w:sz w:val="32"/>
          <w:szCs w:val="32"/>
        </w:rPr>
      </w:r>
      <w:r>
        <w:rPr>
          <w:rFonts w:ascii="Nimbus Roman" w:hAnsi="Nimbus Roman" w:eastAsia="Nimbus Roman" w:cs="Nimbus Roman"/>
          <w:b/>
          <w:bCs/>
          <w:sz w:val="32"/>
          <w:szCs w:val="32"/>
        </w:rPr>
        <w:t xml:space="preserve"> Список сотрудников, ответственных за прием документов на постановку на учет для получения жилых помещений жилищного фонда Ставропольского края по договорам социального найма</w:t>
      </w:r>
      <w:r>
        <w:rPr>
          <w:rFonts w:ascii="Nimbus Roman" w:hAnsi="Nimbus Roman" w:eastAsia="Nimbus Roman" w:cs="Nimbus Roman"/>
          <w:b/>
          <w:bCs/>
          <w:sz w:val="32"/>
          <w:szCs w:val="32"/>
        </w:rPr>
      </w:r>
      <w:r>
        <w:rPr>
          <w:rFonts w:ascii="Nimbus Roman" w:hAnsi="Nimbus Roman" w:eastAsia="Nimbus Roman" w:cs="Nimbus Roman"/>
          <w:b/>
          <w:bCs/>
          <w:sz w:val="32"/>
          <w:szCs w:val="32"/>
        </w:rPr>
      </w:r>
    </w:p>
    <w:p>
      <w:pPr>
        <w:jc w:val="left"/>
        <w:rPr>
          <w:rFonts w:ascii="Nimbus Roman" w:hAnsi="Nimbus Roman" w:eastAsia="Nimbus Roman" w:cs="Nimbus Roman"/>
          <w:b/>
          <w:bCs/>
          <w:sz w:val="32"/>
          <w:szCs w:val="32"/>
          <w:highlight w:val="none"/>
        </w:rPr>
      </w:pPr>
      <w:r>
        <w:rPr>
          <w:rFonts w:ascii="Nimbus Roman" w:hAnsi="Nimbus Roman" w:eastAsia="Nimbus Roman" w:cs="Nimbus Roman"/>
          <w:b/>
          <w:bCs/>
          <w:sz w:val="32"/>
          <w:szCs w:val="32"/>
          <w:highlight w:val="none"/>
        </w:rPr>
      </w:r>
      <w:r>
        <w:rPr>
          <w:rFonts w:ascii="Nimbus Roman" w:hAnsi="Nimbus Roman" w:eastAsia="Nimbus Roman" w:cs="Nimbus Roman"/>
          <w:b/>
          <w:bCs/>
          <w:sz w:val="32"/>
          <w:szCs w:val="32"/>
          <w:highlight w:val="none"/>
        </w:rPr>
      </w:r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73"/>
        <w:gridCol w:w="2121"/>
        <w:gridCol w:w="4695"/>
        <w:gridCol w:w="2065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120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№ 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120" w:line="239" w:lineRule="atLeast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Ф.И.О.  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120" w:line="239" w:lineRule="atLeast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Должность                                            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120" w:line="239" w:lineRule="atLeast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Телефон 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120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1. 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120" w:line="239" w:lineRule="atLeast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Бабец Вера Николаевна 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120" w:line="239" w:lineRule="atLeast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120" w:line="239" w:lineRule="atLeast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Старший инженер отдела муниципального хозяйства и по делам гражданской обороны, предупреждению и ликвидации последствий чрезвычайных ситуаций администрации Левокумского муниципального округа Ставропольского края. 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120" w:line="239" w:lineRule="atLeast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8 (86543)3-19-19 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jc w:val="left"/>
        <w:rPr>
          <w:rFonts w:ascii="Nimbus Roman" w:hAnsi="Nimbus Roman" w:cs="Nimbus Roman"/>
          <w:b/>
          <w:bCs/>
          <w:sz w:val="32"/>
          <w:szCs w:val="32"/>
        </w:rPr>
      </w:pPr>
      <w:r>
        <w:rPr>
          <w:rFonts w:ascii="Nimbus Roman" w:hAnsi="Nimbus Roman" w:eastAsia="Nimbus Roman" w:cs="Nimbus Roman"/>
          <w:b/>
          <w:bCs/>
          <w:sz w:val="32"/>
          <w:szCs w:val="32"/>
          <w:highlight w:val="none"/>
        </w:rPr>
      </w:r>
      <w:r>
        <w:rPr>
          <w:rFonts w:ascii="Nimbus Roman" w:hAnsi="Nimbus Roman" w:eastAsia="Nimbus Roman" w:cs="Nimbus Roman"/>
          <w:b/>
          <w:bCs/>
          <w:sz w:val="32"/>
          <w:szCs w:val="32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imbus Roman">
    <w:panose1 w:val="000005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2023-12-22T10:41:28Z</dcterms:modified>
</cp:coreProperties>
</file>