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10" w:rsidRPr="006C0410" w:rsidRDefault="006C0410" w:rsidP="006C041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Контрольно-счетный отдел</w:t>
      </w:r>
    </w:p>
    <w:p w:rsidR="006C0410" w:rsidRPr="006C0410" w:rsidRDefault="006C0410" w:rsidP="006C041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  <w:t>Левокумского муниципального округа</w:t>
      </w:r>
    </w:p>
    <w:p w:rsidR="006C0410" w:rsidRPr="006C0410" w:rsidRDefault="006C0410" w:rsidP="006C041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kern w:val="3"/>
          <w:sz w:val="28"/>
          <w:szCs w:val="20"/>
          <w:lang w:eastAsia="ru-RU"/>
        </w:rPr>
        <w:t>Ставропольского края</w:t>
      </w:r>
    </w:p>
    <w:p w:rsidR="006C0410" w:rsidRPr="006C0410" w:rsidRDefault="006C0410" w:rsidP="006C041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> </w:t>
      </w:r>
    </w:p>
    <w:p w:rsidR="006C0410" w:rsidRPr="006C0410" w:rsidRDefault="006C0410" w:rsidP="006C041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/>
        </w:rPr>
      </w:pPr>
      <w:r w:rsidRPr="006C0410"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/>
        </w:rPr>
        <w:t>ПРИКАЗ</w:t>
      </w:r>
    </w:p>
    <w:p w:rsidR="006C0410" w:rsidRPr="006C0410" w:rsidRDefault="006C0410" w:rsidP="006C0410">
      <w:pPr>
        <w:keepNext/>
        <w:keepLines/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</w:pPr>
      <w:r w:rsidRPr="006C0410"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  <w:t xml:space="preserve">«11» января 2021 года            </w:t>
      </w:r>
      <w:r w:rsidR="00187BAA"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  <w:t xml:space="preserve"> </w:t>
      </w:r>
      <w:r w:rsidRPr="006C0410"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  <w:t xml:space="preserve">     с. Левокумское                     </w:t>
      </w:r>
      <w:r w:rsidR="00187BAA"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  <w:t xml:space="preserve">      </w:t>
      </w:r>
      <w:r w:rsidRPr="006C0410"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  <w:t xml:space="preserve">                  </w:t>
      </w:r>
      <w:r w:rsidRPr="006C0410">
        <w:rPr>
          <w:rFonts w:ascii="Times New Roman" w:eastAsia="Times New Roman" w:hAnsi="Times New Roman" w:cs="Times New Roman"/>
          <w:bCs/>
          <w:kern w:val="3"/>
          <w:sz w:val="28"/>
          <w:szCs w:val="34"/>
          <w:lang w:eastAsia="ru-RU"/>
        </w:rPr>
        <w:t>№</w:t>
      </w:r>
      <w:r w:rsidR="00187BAA">
        <w:rPr>
          <w:rFonts w:ascii="Times New Roman" w:eastAsia="Times New Roman" w:hAnsi="Times New Roman" w:cs="Times New Roman"/>
          <w:bCs/>
          <w:kern w:val="3"/>
          <w:sz w:val="28"/>
          <w:szCs w:val="34"/>
          <w:lang w:eastAsia="ru-RU"/>
        </w:rPr>
        <w:t>33</w:t>
      </w:r>
    </w:p>
    <w:p w:rsidR="006C0410" w:rsidRPr="006C0410" w:rsidRDefault="006C0410" w:rsidP="006C041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kern w:val="3"/>
          <w:sz w:val="28"/>
          <w:szCs w:val="34"/>
          <w:lang w:eastAsia="ru-RU"/>
        </w:rPr>
        <w:t xml:space="preserve">             </w:t>
      </w: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сообщения лицами, замещающими должности муниципальной службы в Контрольно-счетном отделе Левокумского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0410" w:rsidRPr="006C0410" w:rsidRDefault="006C0410" w:rsidP="006C0410">
      <w:pPr>
        <w:keepNext/>
        <w:keepLines/>
        <w:widowControl w:val="0"/>
        <w:spacing w:after="0" w:line="288" w:lineRule="atLeast"/>
        <w:ind w:firstLine="708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88" w:lineRule="atLeast"/>
        <w:ind w:firstLine="708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соответствии с частью 2 </w:t>
      </w: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 </w:t>
      </w:r>
      <w:hyperlink r:id="rId5" w:history="1">
        <w:r w:rsidRPr="006C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 декабря 2008 года №273-ФЗ «О противодействии коррупции»</w:t>
        </w:r>
      </w:hyperlink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целях реализации </w:t>
      </w:r>
      <w:hyperlink r:id="rId6" w:history="1">
        <w:r w:rsidRPr="006C04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0410" w:rsidRPr="006C0410" w:rsidRDefault="006C0410" w:rsidP="006C0410">
      <w:pPr>
        <w:keepNext/>
        <w:keepLines/>
        <w:widowControl w:val="0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C0410" w:rsidRPr="006C0410" w:rsidRDefault="006C0410" w:rsidP="006C041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D437B1" w:rsidRDefault="006C0410" w:rsidP="006C041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сообщения лицами, замещающими должности муниципальной службы в Контрольно-счетном отделе Левокумского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</w:t>
      </w:r>
      <w:proofErr w:type="gramStart"/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6C0410" w:rsidRPr="006C0410" w:rsidRDefault="00FB7F2E" w:rsidP="006C041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0410"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приказ от 29.06.2018г. №54 «Об утверждении Положения о порядке сообщения лицами, замещающими должности муниципальной службы в Контрольно-счетном отделе Левокумского муниципального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C0410" w:rsidRPr="006C0410" w:rsidRDefault="00FB7F2E" w:rsidP="00D437B1">
      <w:pPr>
        <w:keepNext/>
        <w:keepLines/>
        <w:widowControl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0410"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6C0410" w:rsidRPr="006C0410" w:rsidRDefault="00FB7F2E" w:rsidP="00D437B1">
      <w:pPr>
        <w:keepNext/>
        <w:keepLines/>
        <w:widowControl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C0410"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</w:t>
      </w:r>
      <w:r w:rsidR="00AC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 и</w:t>
      </w:r>
      <w:r w:rsidR="006C0410"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в информационно-телекоммуникационной сети «Интернет».</w:t>
      </w:r>
    </w:p>
    <w:p w:rsidR="006C0410" w:rsidRPr="006C0410" w:rsidRDefault="006C0410" w:rsidP="006C041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отдела</w:t>
      </w: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  </w:t>
      </w: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И.И. </w:t>
      </w:r>
      <w:proofErr w:type="spellStart"/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Резинкина</w:t>
      </w:r>
      <w:proofErr w:type="spellEnd"/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Default="006C0410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FA" w:rsidRPr="006C0410" w:rsidRDefault="00BF41FA" w:rsidP="006C0410">
      <w:pPr>
        <w:keepNext/>
        <w:keepLines/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7B1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11.01.2021г. №</w:t>
      </w:r>
      <w:r w:rsidR="00FB7F2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2E" w:rsidRPr="006C0410" w:rsidRDefault="00FB7F2E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C0410" w:rsidRPr="006C0410" w:rsidRDefault="006C0410" w:rsidP="006C0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сообщения лицами, замещающими должности муниципальной службы в Контрольно-счетном отделе Левокумского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 порядке сообщения лицами, замещающими должности муниципальной службы в Контрольно-счетном отделе Левокумского муниципального округа Ставропольского края 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лицами, замещающими должности муниципальной службы в Контрольно-счетном отделе Левокумского муниципального округа Ставропольского края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служащие обязаны не позднее рабочего дня, следующего за днем, когда им стало известно о возникновении личной заинтересованности, представить председателю Контрольно-счетного отдела Левокумского муниципального округа Ставропольского края (далее </w:t>
      </w:r>
      <w:r w:rsidR="00482A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48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отдела</w:t>
      </w: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Контрольно-счетный отдел) в письменной форме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представления уведомления в срок, указанный в первом абзаце настоящего пункта, по причине, не зависящей от муниципального служащего, уведомление представляется не позднее следующего рабочего дня после ее устранения.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Председатель Контрольно-счетного отдела не позднее рабочего дня, следующего за днем, когда муниципальный служащий подал уведомление, </w:t>
      </w: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передает его сотруднику Контрольно-счетного отдела, ответственному за работу по профилактике коррупционных и иных правонарушений.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Сотрудник Контрольно-счетного отдела, ответственный за работу по профилактике коррупционных и иных правонарушений, в день поступления уведомления осуществляет его регистрацию в Журнале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форме согласно приложению 2 к настоящему Положению.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Копия зарегистрированного уведомления с отметкой о регистрации в тот же день вручается муниципальному служащему. На копии уведомления, подлежащей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Сотрудник Контрольно-счетного отдела, ответственный за работу по профилактике коррупционных и иных правонарушений, осуществляет предварительное рассмотрение поступивших уведомлений.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ходе рассмотрения поступивших уведомлений сотрудник Контрольно-счетного отдела, ответственный за работу по профилактике коррупционных и иных правонарушений, имеет право проводить собеседование с муниципальным служащим, представившим уведомление, получать от него письменные объяснения по изложенным в уведомлении обстоятельствам.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отдела может направлять запросы в государственные органы, органы местного самоуправления и заинтересованные организации.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направивший уведомление, имеет право: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давать устные и письменные объяснения, представлять заявления и иные документы;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ознакомиться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результатам рассмотрения уведомлений сотрудником Контрольно-счетного отдела, ответственным за работу по профилактике коррупционных и иных правонарушений, подготавливается мотивированное заключение на каждое из них.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 (далее - материалы предварительного рассмотрения уведомлений), в течение семи рабочих дней со дня поступления уведомлений сотруднику Контрольно-счетного отдела, ответственному за работу по профилактике коррупционных и иных правонарушений, представляются председателю комиссии по соблюдению требований к служебному поведению муниципальных служащих Контрольно-счетного отдела Левокумского муниципального округа </w:t>
      </w: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и урегулированию конфликта интересов (далее - комиссия).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председателем Контрольно-счетного отдела запросов, указанных во втором абзаце пункта 8 настоящего Положения, материалы предварительного рассмотрения уведомлений представляются в комиссию в соответствии с абзацем вторым настоящего пункта в течение 45 дней со дня поступления уведомлений сотруднику Контрольно-счетного отдела, ответственному за работу по профилактике коррупционных и иных правонарушений. Указанный срок может быть продлен, но не более чем на 30 дней по решению председателя Контрольно-счетного отдела.</w:t>
      </w:r>
    </w:p>
    <w:p w:rsidR="006C0410" w:rsidRPr="006C0410" w:rsidRDefault="006C0410" w:rsidP="006C0410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Комиссия по итогам рассмотрения уведомления, поступившего в соответствии с пунктом 9 настоящего Положения, принимает решение в порядке, установленном Положением о комиссии по соблюдению требований к служебному поведению муниципальных служащих Контрольно-счетного отдела Левокумского муниципального округа Ставропольского края и урегулированию конфликта интересов, и уведомляет председателя Контрольно-счетного отдела о данном решении.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bookmarkStart w:id="0" w:name="_GoBack"/>
      <w:bookmarkEnd w:id="0"/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BF4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04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</w:t>
      </w:r>
      <w:r w:rsidR="00BF41F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Положению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отдела 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C0410" w:rsidRPr="006C0410" w:rsidRDefault="006C0410" w:rsidP="006C04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(фамилия, имя, отчество)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6C0410" w:rsidRPr="006C0410" w:rsidRDefault="006C0410" w:rsidP="006C04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(Ф.И.О.)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C0410" w:rsidRPr="006C0410" w:rsidRDefault="006C0410" w:rsidP="006C04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(замещаемая должность) </w:t>
      </w:r>
    </w:p>
    <w:p w:rsidR="006C0410" w:rsidRPr="006C0410" w:rsidRDefault="006C0410" w:rsidP="006C0410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6C0410" w:rsidRPr="006C0410" w:rsidRDefault="006C0410" w:rsidP="006C0410">
      <w:pPr>
        <w:spacing w:after="0" w:line="315" w:lineRule="atLeast"/>
        <w:jc w:val="center"/>
        <w:textAlignment w:val="baseline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0410" w:rsidRPr="006C0410" w:rsidRDefault="006C0410" w:rsidP="006C0410">
      <w:pPr>
        <w:spacing w:after="0" w:line="315" w:lineRule="atLeast"/>
        <w:ind w:firstLine="142"/>
        <w:jc w:val="both"/>
        <w:textAlignment w:val="baseline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C0410" w:rsidRPr="006C0410" w:rsidRDefault="006C0410" w:rsidP="006C0410">
      <w:pPr>
        <w:spacing w:after="0" w:line="315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Обстоятельства, являющиеся основанием возникновения личной</w:t>
      </w:r>
    </w:p>
    <w:p w:rsidR="006C0410" w:rsidRPr="006C0410" w:rsidRDefault="006C0410" w:rsidP="006C04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 ________________________________________________</w:t>
      </w:r>
    </w:p>
    <w:p w:rsidR="006C0410" w:rsidRPr="006C0410" w:rsidRDefault="006C0410" w:rsidP="006C04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Должностные обязанности, на исполнение которых влияет или может</w:t>
      </w:r>
    </w:p>
    <w:p w:rsidR="006C0410" w:rsidRPr="006C0410" w:rsidRDefault="006C0410" w:rsidP="006C04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личная заинтересованность: _________________________________</w:t>
      </w:r>
    </w:p>
    <w:p w:rsidR="006C0410" w:rsidRPr="006C0410" w:rsidRDefault="006C0410" w:rsidP="006C04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Предлагаемые меры по предотвращению или урегулированию конфликта интересов: ________________________________________________________</w:t>
      </w:r>
    </w:p>
    <w:p w:rsidR="006C0410" w:rsidRPr="006C0410" w:rsidRDefault="006C0410" w:rsidP="006C0410">
      <w:pPr>
        <w:spacing w:after="0" w:line="315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муниципальных служащих Контрольно-счетного отдела Левокумского муниципального округа Ставропольского края и урегулированию конфликта интересов при рассмотрении настоящего уведомления (нужное подчеркнуть).</w:t>
      </w:r>
    </w:p>
    <w:p w:rsidR="006C0410" w:rsidRPr="006C0410" w:rsidRDefault="006C0410" w:rsidP="006C04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«___» __________ 20_____ г. _______________ _______________________</w:t>
      </w:r>
    </w:p>
    <w:p w:rsidR="006C0410" w:rsidRPr="006C0410" w:rsidRDefault="006C0410" w:rsidP="006C041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6C041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(расшифровка подписи)</w:t>
      </w: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6C04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Приложение №</w:t>
      </w:r>
      <w:r w:rsidR="00BF41F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</w:t>
      </w:r>
      <w:r w:rsidR="00BF41F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Положению</w:t>
      </w: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FB7F2E" w:rsidRPr="006C0410" w:rsidRDefault="00FB7F2E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6C0410" w:rsidRPr="006C0410" w:rsidRDefault="006C0410" w:rsidP="006C04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</w:t>
      </w:r>
    </w:p>
    <w:p w:rsidR="006C0410" w:rsidRPr="006C0410" w:rsidRDefault="006C0410" w:rsidP="006C041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10470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80"/>
        <w:gridCol w:w="1417"/>
        <w:gridCol w:w="1418"/>
        <w:gridCol w:w="1418"/>
        <w:gridCol w:w="1552"/>
        <w:gridCol w:w="35"/>
        <w:gridCol w:w="1390"/>
        <w:gridCol w:w="1255"/>
      </w:tblGrid>
      <w:tr w:rsidR="006C0410" w:rsidRPr="006C0410" w:rsidTr="006C0410">
        <w:trPr>
          <w:trHeight w:val="15"/>
        </w:trPr>
        <w:tc>
          <w:tcPr>
            <w:tcW w:w="505" w:type="dxa"/>
            <w:hideMark/>
          </w:tcPr>
          <w:p w:rsidR="006C0410" w:rsidRPr="006C0410" w:rsidRDefault="006C0410" w:rsidP="006C041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80" w:type="dxa"/>
            <w:hideMark/>
          </w:tcPr>
          <w:p w:rsidR="006C0410" w:rsidRPr="006C0410" w:rsidRDefault="006C0410" w:rsidP="006C041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hideMark/>
          </w:tcPr>
          <w:p w:rsidR="006C0410" w:rsidRPr="006C0410" w:rsidRDefault="006C0410" w:rsidP="006C041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hideMark/>
          </w:tcPr>
          <w:p w:rsidR="006C0410" w:rsidRPr="006C0410" w:rsidRDefault="006C0410" w:rsidP="006C041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hideMark/>
          </w:tcPr>
          <w:p w:rsidR="006C0410" w:rsidRPr="006C0410" w:rsidRDefault="006C0410" w:rsidP="006C041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hideMark/>
          </w:tcPr>
          <w:p w:rsidR="006C0410" w:rsidRPr="006C0410" w:rsidRDefault="006C0410" w:rsidP="006C0410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" w:type="dxa"/>
          </w:tcPr>
          <w:p w:rsidR="006C0410" w:rsidRPr="006C0410" w:rsidRDefault="006C0410" w:rsidP="006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hideMark/>
          </w:tcPr>
          <w:p w:rsidR="006C0410" w:rsidRPr="006C0410" w:rsidRDefault="006C0410" w:rsidP="006C041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hideMark/>
          </w:tcPr>
          <w:p w:rsidR="006C0410" w:rsidRPr="006C0410" w:rsidRDefault="006C0410" w:rsidP="006C041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C0410" w:rsidRPr="006C0410" w:rsidTr="006C041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Дата поступления уведомления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Ф.И.О., должность представившего уведомление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Ф.И.О., должность, принявшего уведомление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Отметка о вручении копии </w:t>
            </w:r>
            <w:proofErr w:type="spellStart"/>
            <w:proofErr w:type="gramStart"/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зарегистриро</w:t>
            </w:r>
            <w:proofErr w:type="spellEnd"/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-ванного</w:t>
            </w:r>
            <w:proofErr w:type="gramEnd"/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уведомления 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Подпись, принявшего уведомление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Дата представления </w:t>
            </w:r>
            <w:proofErr w:type="spellStart"/>
            <w:proofErr w:type="gramStart"/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уведомле-ния</w:t>
            </w:r>
            <w:proofErr w:type="spellEnd"/>
            <w:proofErr w:type="gramEnd"/>
            <w:r w:rsidRPr="006C04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 комиссию</w:t>
            </w:r>
          </w:p>
        </w:tc>
      </w:tr>
      <w:tr w:rsidR="006C0410" w:rsidRPr="006C0410" w:rsidTr="006C041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color w:val="242424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10" w:rsidRPr="006C0410" w:rsidRDefault="006C0410" w:rsidP="006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10" w:rsidRPr="006C0410" w:rsidRDefault="006C0410" w:rsidP="006C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6C0410" w:rsidRPr="006C0410" w:rsidRDefault="006C0410" w:rsidP="006C041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735A13" w:rsidRPr="006C0410" w:rsidRDefault="00735A13" w:rsidP="006C0410"/>
    <w:sectPr w:rsidR="00735A13" w:rsidRPr="006C0410" w:rsidSect="00900D38">
      <w:pgSz w:w="11905" w:h="16837"/>
      <w:pgMar w:top="1134" w:right="851" w:bottom="851" w:left="16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1" w15:restartNumberingAfterBreak="0">
    <w:nsid w:val="0815463A"/>
    <w:multiLevelType w:val="hybridMultilevel"/>
    <w:tmpl w:val="C882B240"/>
    <w:lvl w:ilvl="0" w:tplc="13C27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8670B3"/>
    <w:multiLevelType w:val="hybridMultilevel"/>
    <w:tmpl w:val="3FBC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3A"/>
    <w:rsid w:val="00053160"/>
    <w:rsid w:val="00072371"/>
    <w:rsid w:val="00187BAA"/>
    <w:rsid w:val="00333BC5"/>
    <w:rsid w:val="003713BF"/>
    <w:rsid w:val="004472BC"/>
    <w:rsid w:val="00482A2A"/>
    <w:rsid w:val="005171C9"/>
    <w:rsid w:val="006C0410"/>
    <w:rsid w:val="00735A13"/>
    <w:rsid w:val="009A7F6E"/>
    <w:rsid w:val="00A20B45"/>
    <w:rsid w:val="00A515F9"/>
    <w:rsid w:val="00AC05C3"/>
    <w:rsid w:val="00BD72D5"/>
    <w:rsid w:val="00BF41FA"/>
    <w:rsid w:val="00C44BB9"/>
    <w:rsid w:val="00CE4F13"/>
    <w:rsid w:val="00D437B1"/>
    <w:rsid w:val="00D6100C"/>
    <w:rsid w:val="00DC4B41"/>
    <w:rsid w:val="00E0733A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67BE8-05E9-4712-A372-C5D45EA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24166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10</cp:revision>
  <dcterms:created xsi:type="dcterms:W3CDTF">2021-01-26T12:35:00Z</dcterms:created>
  <dcterms:modified xsi:type="dcterms:W3CDTF">2021-01-28T08:18:00Z</dcterms:modified>
</cp:coreProperties>
</file>